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07486" w14:textId="70158746" w:rsidR="007319CF" w:rsidRDefault="00081F98">
      <w:pPr>
        <w:spacing w:before="400"/>
        <w:rPr>
          <w:rFonts w:ascii="Arial" w:eastAsia="Arial" w:hAnsi="Arial" w:cs="Arial"/>
          <w:b/>
          <w:sz w:val="2"/>
          <w:szCs w:val="2"/>
        </w:rPr>
      </w:pPr>
      <w:r>
        <w:rPr>
          <w:noProof/>
        </w:rPr>
        <mc:AlternateContent>
          <mc:Choice Requires="wps">
            <w:drawing>
              <wp:anchor distT="0" distB="0" distL="114300" distR="114300" simplePos="0" relativeHeight="251658241" behindDoc="0" locked="0" layoutInCell="1" allowOverlap="1" wp14:anchorId="5E14F35E" wp14:editId="7566CC4C">
                <wp:simplePos x="0" y="0"/>
                <wp:positionH relativeFrom="column">
                  <wp:posOffset>3657600</wp:posOffset>
                </wp:positionH>
                <wp:positionV relativeFrom="paragraph">
                  <wp:posOffset>78740</wp:posOffset>
                </wp:positionV>
                <wp:extent cx="2527300" cy="1428750"/>
                <wp:effectExtent l="0" t="0" r="0" b="6350"/>
                <wp:wrapNone/>
                <wp:docPr id="495805973" name="Text Box 1"/>
                <wp:cNvGraphicFramePr/>
                <a:graphic xmlns:a="http://schemas.openxmlformats.org/drawingml/2006/main">
                  <a:graphicData uri="http://schemas.microsoft.com/office/word/2010/wordprocessingShape">
                    <wps:wsp>
                      <wps:cNvSpPr txBox="1"/>
                      <wps:spPr>
                        <a:xfrm>
                          <a:off x="0" y="0"/>
                          <a:ext cx="2527300" cy="1428750"/>
                        </a:xfrm>
                        <a:prstGeom prst="rect">
                          <a:avLst/>
                        </a:prstGeom>
                        <a:solidFill>
                          <a:schemeClr val="lt1"/>
                        </a:solidFill>
                        <a:ln w="6350">
                          <a:noFill/>
                        </a:ln>
                      </wps:spPr>
                      <wps:txbx>
                        <w:txbxContent>
                          <w:tbl>
                            <w:tblPr>
                              <w:tblStyle w:val="a"/>
                              <w:tblW w:w="101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110"/>
                            </w:tblGrid>
                            <w:tr w:rsidR="00CB7691" w14:paraId="6F944293" w14:textId="77777777" w:rsidTr="00043D70">
                              <w:trPr>
                                <w:cantSplit/>
                              </w:trPr>
                              <w:tc>
                                <w:tcPr>
                                  <w:tcW w:w="3840" w:type="dxa"/>
                                  <w:tcMar>
                                    <w:top w:w="0" w:type="dxa"/>
                                    <w:left w:w="0" w:type="dxa"/>
                                    <w:bottom w:w="0" w:type="dxa"/>
                                    <w:right w:w="0" w:type="dxa"/>
                                  </w:tcMar>
                                </w:tcPr>
                                <w:p w14:paraId="429B628B" w14:textId="301E5415" w:rsidR="00CB7691" w:rsidRDefault="00185C28" w:rsidP="00185C28">
                                  <w:pPr>
                                    <w:spacing w:before="400"/>
                                    <w:rPr>
                                      <w:rFonts w:ascii="Arial" w:eastAsia="Arial" w:hAnsi="Arial" w:cs="Arial"/>
                                      <w:sz w:val="24"/>
                                      <w:szCs w:val="24"/>
                                    </w:rPr>
                                  </w:pPr>
                                  <w:r w:rsidRPr="00185C28">
                                    <w:rPr>
                                      <w:rFonts w:ascii="Arial" w:eastAsia="Arial" w:hAnsi="Arial" w:cs="Arial"/>
                                      <w:b/>
                                      <w:bCs/>
                                      <w:sz w:val="24"/>
                                      <w:szCs w:val="24"/>
                                    </w:rPr>
                                    <w:t>Being. Belonging.</w:t>
                                  </w:r>
                                  <w:r w:rsidR="00644C72">
                                    <w:rPr>
                                      <w:rFonts w:ascii="Arial" w:eastAsia="Arial" w:hAnsi="Arial" w:cs="Arial"/>
                                      <w:b/>
                                      <w:bCs/>
                                      <w:sz w:val="24"/>
                                      <w:szCs w:val="24"/>
                                    </w:rPr>
                                    <w:t xml:space="preserve"> </w:t>
                                  </w:r>
                                  <w:r w:rsidR="00644C72" w:rsidRPr="00185C28">
                                    <w:rPr>
                                      <w:rFonts w:ascii="Arial" w:eastAsia="Arial" w:hAnsi="Arial" w:cs="Arial"/>
                                      <w:b/>
                                      <w:bCs/>
                                      <w:sz w:val="24"/>
                                      <w:szCs w:val="24"/>
                                    </w:rPr>
                                    <w:t>Becoming</w:t>
                                  </w:r>
                                  <w:r>
                                    <w:rPr>
                                      <w:rFonts w:ascii="Arial" w:eastAsia="Arial" w:hAnsi="Arial" w:cs="Arial"/>
                                      <w:sz w:val="24"/>
                                      <w:szCs w:val="24"/>
                                    </w:rPr>
                                    <w:br/>
                                  </w:r>
                                  <w:r>
                                    <w:rPr>
                                      <w:rFonts w:ascii="Arial" w:eastAsia="Arial" w:hAnsi="Arial" w:cs="Arial"/>
                                      <w:sz w:val="24"/>
                                      <w:szCs w:val="24"/>
                                    </w:rPr>
                                    <w:br/>
                                  </w:r>
                                  <w:r w:rsidR="00CB7691">
                                    <w:rPr>
                                      <w:rFonts w:ascii="Arial" w:eastAsia="Arial" w:hAnsi="Arial" w:cs="Arial"/>
                                      <w:sz w:val="24"/>
                                      <w:szCs w:val="24"/>
                                    </w:rPr>
                                    <w:t xml:space="preserve">+61 8 8463 1689 </w:t>
                                  </w:r>
                                </w:p>
                                <w:p w14:paraId="5E20548C" w14:textId="4E7476C3" w:rsidR="00CB7691" w:rsidRDefault="00CB7691" w:rsidP="00CB7691">
                                  <w:pPr>
                                    <w:spacing w:before="0" w:line="240" w:lineRule="auto"/>
                                    <w:rPr>
                                      <w:rFonts w:ascii="Arial" w:eastAsia="Arial" w:hAnsi="Arial" w:cs="Arial"/>
                                      <w:sz w:val="24"/>
                                      <w:szCs w:val="24"/>
                                    </w:rPr>
                                  </w:pPr>
                                  <w:r>
                                    <w:rPr>
                                      <w:rFonts w:ascii="Arial" w:eastAsia="Arial" w:hAnsi="Arial" w:cs="Arial"/>
                                      <w:sz w:val="24"/>
                                      <w:szCs w:val="24"/>
                                    </w:rPr>
                                    <w:t>hello@artsdisabilitynetwork.com.au</w:t>
                                  </w:r>
                                </w:p>
                                <w:p w14:paraId="195867D6" w14:textId="77777777" w:rsidR="00CB7691" w:rsidRDefault="00CB7691" w:rsidP="00CB7691">
                                  <w:pPr>
                                    <w:spacing w:before="0" w:line="240" w:lineRule="auto"/>
                                    <w:rPr>
                                      <w:rFonts w:ascii="Arial" w:eastAsia="Arial" w:hAnsi="Arial" w:cs="Arial"/>
                                      <w:sz w:val="24"/>
                                      <w:szCs w:val="24"/>
                                    </w:rPr>
                                  </w:pPr>
                                  <w:r>
                                    <w:rPr>
                                      <w:rFonts w:ascii="Arial" w:eastAsia="Arial" w:hAnsi="Arial" w:cs="Arial"/>
                                      <w:sz w:val="24"/>
                                      <w:szCs w:val="24"/>
                                    </w:rPr>
                                    <w:t>https://artsdisabilitynetwork.com.au</w:t>
                                  </w:r>
                                </w:p>
                              </w:tc>
                            </w:tr>
                          </w:tbl>
                          <w:p w14:paraId="1F1A6588" w14:textId="77777777" w:rsidR="00CB7691" w:rsidRDefault="00CB7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4F35E" id="_x0000_t202" coordsize="21600,21600" o:spt="202" path="m,l,21600r21600,l21600,xe">
                <v:stroke joinstyle="miter"/>
                <v:path gradientshapeok="t" o:connecttype="rect"/>
              </v:shapetype>
              <v:shape id="Text Box 1" o:spid="_x0000_s1026" type="#_x0000_t202" style="position:absolute;margin-left:4in;margin-top:6.2pt;width:199pt;height: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" fillcolor="white [3201]" stroked="f" strokeweight=".5pt">
                <v:textbox>
                  <w:txbxContent>
                    <w:tbl>
                      <w:tblPr>
                        <w:tblStyle w:val="a"/>
                        <w:tblW w:w="101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110"/>
                      </w:tblGrid>
                      <w:tr w:rsidR="00CB7691" w14:paraId="6F944293" w14:textId="77777777" w:rsidTr="00043D70">
                        <w:trPr>
                          <w:cantSplit/>
                        </w:trPr>
                        <w:tc>
                          <w:tcPr>
                            <w:tcW w:w="3840" w:type="dxa"/>
                            <w:tcMar>
                              <w:top w:w="0" w:type="dxa"/>
                              <w:left w:w="0" w:type="dxa"/>
                              <w:bottom w:w="0" w:type="dxa"/>
                              <w:right w:w="0" w:type="dxa"/>
                            </w:tcMar>
                          </w:tcPr>
                          <w:p w14:paraId="429B628B" w14:textId="301E5415" w:rsidR="00CB7691" w:rsidRDefault="00185C28" w:rsidP="00185C28">
                            <w:pPr>
                              <w:spacing w:before="400"/>
                              <w:rPr>
                                <w:rFonts w:ascii="Arial" w:eastAsia="Arial" w:hAnsi="Arial" w:cs="Arial"/>
                                <w:sz w:val="24"/>
                                <w:szCs w:val="24"/>
                              </w:rPr>
                            </w:pPr>
                            <w:r w:rsidRPr="00185C28">
                              <w:rPr>
                                <w:rFonts w:ascii="Arial" w:eastAsia="Arial" w:hAnsi="Arial" w:cs="Arial"/>
                                <w:b/>
                                <w:bCs/>
                                <w:sz w:val="24"/>
                                <w:szCs w:val="24"/>
                              </w:rPr>
                              <w:t>Being. Belonging.</w:t>
                            </w:r>
                            <w:r w:rsidR="00644C72">
                              <w:rPr>
                                <w:rFonts w:ascii="Arial" w:eastAsia="Arial" w:hAnsi="Arial" w:cs="Arial"/>
                                <w:b/>
                                <w:bCs/>
                                <w:sz w:val="24"/>
                                <w:szCs w:val="24"/>
                              </w:rPr>
                              <w:t xml:space="preserve"> </w:t>
                            </w:r>
                            <w:r w:rsidR="00644C72" w:rsidRPr="00185C28">
                              <w:rPr>
                                <w:rFonts w:ascii="Arial" w:eastAsia="Arial" w:hAnsi="Arial" w:cs="Arial"/>
                                <w:b/>
                                <w:bCs/>
                                <w:sz w:val="24"/>
                                <w:szCs w:val="24"/>
                              </w:rPr>
                              <w:t>Becoming</w:t>
                            </w:r>
                            <w:r>
                              <w:rPr>
                                <w:rFonts w:ascii="Arial" w:eastAsia="Arial" w:hAnsi="Arial" w:cs="Arial"/>
                                <w:sz w:val="24"/>
                                <w:szCs w:val="24"/>
                              </w:rPr>
                              <w:br/>
                            </w:r>
                            <w:r>
                              <w:rPr>
                                <w:rFonts w:ascii="Arial" w:eastAsia="Arial" w:hAnsi="Arial" w:cs="Arial"/>
                                <w:sz w:val="24"/>
                                <w:szCs w:val="24"/>
                              </w:rPr>
                              <w:br/>
                            </w:r>
                            <w:r w:rsidR="00CB7691">
                              <w:rPr>
                                <w:rFonts w:ascii="Arial" w:eastAsia="Arial" w:hAnsi="Arial" w:cs="Arial"/>
                                <w:sz w:val="24"/>
                                <w:szCs w:val="24"/>
                              </w:rPr>
                              <w:t xml:space="preserve">+61 8 8463 1689 </w:t>
                            </w:r>
                          </w:p>
                          <w:p w14:paraId="5E20548C" w14:textId="4E7476C3" w:rsidR="00CB7691" w:rsidRDefault="00CB7691" w:rsidP="00CB7691">
                            <w:pPr>
                              <w:spacing w:before="0" w:line="240" w:lineRule="auto"/>
                              <w:rPr>
                                <w:rFonts w:ascii="Arial" w:eastAsia="Arial" w:hAnsi="Arial" w:cs="Arial"/>
                                <w:sz w:val="24"/>
                                <w:szCs w:val="24"/>
                              </w:rPr>
                            </w:pPr>
                            <w:r>
                              <w:rPr>
                                <w:rFonts w:ascii="Arial" w:eastAsia="Arial" w:hAnsi="Arial" w:cs="Arial"/>
                                <w:sz w:val="24"/>
                                <w:szCs w:val="24"/>
                              </w:rPr>
                              <w:t>hello@artsdisabilitynetwork.com.au</w:t>
                            </w:r>
                          </w:p>
                          <w:p w14:paraId="195867D6" w14:textId="77777777" w:rsidR="00CB7691" w:rsidRDefault="00CB7691" w:rsidP="00CB7691">
                            <w:pPr>
                              <w:spacing w:before="0" w:line="240" w:lineRule="auto"/>
                              <w:rPr>
                                <w:rFonts w:ascii="Arial" w:eastAsia="Arial" w:hAnsi="Arial" w:cs="Arial"/>
                                <w:sz w:val="24"/>
                                <w:szCs w:val="24"/>
                              </w:rPr>
                            </w:pPr>
                            <w:r>
                              <w:rPr>
                                <w:rFonts w:ascii="Arial" w:eastAsia="Arial" w:hAnsi="Arial" w:cs="Arial"/>
                                <w:sz w:val="24"/>
                                <w:szCs w:val="24"/>
                              </w:rPr>
                              <w:t>https://artsdisabilitynetwork.com.au</w:t>
                            </w:r>
                          </w:p>
                        </w:tc>
                      </w:tr>
                    </w:tbl>
                    <w:p w14:paraId="1F1A6588" w14:textId="77777777" w:rsidR="00CB7691" w:rsidRDefault="00CB7691"/>
                  </w:txbxContent>
                </v:textbox>
              </v:shape>
            </w:pict>
          </mc:Fallback>
        </mc:AlternateContent>
      </w:r>
      <w:r w:rsidR="006479A5">
        <w:rPr>
          <w:noProof/>
        </w:rPr>
        <w:drawing>
          <wp:anchor distT="114300" distB="114300" distL="114300" distR="114300" simplePos="0" relativeHeight="251658240" behindDoc="0" locked="0" layoutInCell="1" hidden="0" allowOverlap="1" wp14:anchorId="6EB0748F" wp14:editId="2A364A0E">
            <wp:simplePos x="0" y="0"/>
            <wp:positionH relativeFrom="column">
              <wp:posOffset>-76200</wp:posOffset>
            </wp:positionH>
            <wp:positionV relativeFrom="paragraph">
              <wp:posOffset>194310</wp:posOffset>
            </wp:positionV>
            <wp:extent cx="1823720" cy="1159510"/>
            <wp:effectExtent l="0" t="0" r="0" b="0"/>
            <wp:wrapNone/>
            <wp:docPr id="1" name="image2.png" descr="Arts and Disability Network Australia&#10;"/>
            <wp:cNvGraphicFramePr/>
            <a:graphic xmlns:a="http://schemas.openxmlformats.org/drawingml/2006/main">
              <a:graphicData uri="http://schemas.openxmlformats.org/drawingml/2006/picture">
                <pic:pic xmlns:pic="http://schemas.openxmlformats.org/drawingml/2006/picture">
                  <pic:nvPicPr>
                    <pic:cNvPr id="0" name="image2.png" descr="Arts and Disability Network Australia&#10;"/>
                    <pic:cNvPicPr preferRelativeResize="0"/>
                  </pic:nvPicPr>
                  <pic:blipFill>
                    <a:blip r:embed="rId10"/>
                    <a:srcRect t="628" b="628"/>
                    <a:stretch>
                      <a:fillRect/>
                    </a:stretch>
                  </pic:blipFill>
                  <pic:spPr>
                    <a:xfrm>
                      <a:off x="0" y="0"/>
                      <a:ext cx="1823720" cy="115951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
        <w:tblW w:w="627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70"/>
      </w:tblGrid>
      <w:tr w:rsidR="00CB7691" w14:paraId="6EB0748B" w14:textId="77777777" w:rsidTr="00CB7691">
        <w:trPr>
          <w:cantSplit/>
        </w:trPr>
        <w:tc>
          <w:tcPr>
            <w:tcW w:w="6270" w:type="dxa"/>
            <w:tcMar>
              <w:top w:w="0" w:type="dxa"/>
              <w:left w:w="0" w:type="dxa"/>
              <w:bottom w:w="0" w:type="dxa"/>
              <w:right w:w="0" w:type="dxa"/>
            </w:tcMar>
            <w:vAlign w:val="center"/>
          </w:tcPr>
          <w:p w14:paraId="6EB07487" w14:textId="53705512" w:rsidR="00CB7691" w:rsidRDefault="00CB7691">
            <w:pPr>
              <w:widowControl w:val="0"/>
              <w:spacing w:before="0" w:line="240" w:lineRule="auto"/>
              <w:rPr>
                <w:rFonts w:ascii="Arial" w:eastAsia="Arial" w:hAnsi="Arial" w:cs="Arial"/>
                <w:sz w:val="24"/>
                <w:szCs w:val="24"/>
              </w:rPr>
            </w:pPr>
          </w:p>
        </w:tc>
      </w:tr>
    </w:tbl>
    <w:p w14:paraId="6EB0748C" w14:textId="77777777" w:rsidR="007319CF" w:rsidRDefault="007319CF">
      <w:pPr>
        <w:spacing w:before="0" w:line="240" w:lineRule="auto"/>
        <w:rPr>
          <w:rFonts w:ascii="Arial" w:eastAsia="Arial" w:hAnsi="Arial" w:cs="Arial"/>
          <w:sz w:val="24"/>
          <w:szCs w:val="24"/>
        </w:rPr>
      </w:pPr>
    </w:p>
    <w:p w14:paraId="6EB0748D" w14:textId="77777777" w:rsidR="007319CF" w:rsidRDefault="007319CF">
      <w:pPr>
        <w:spacing w:before="0" w:line="240" w:lineRule="auto"/>
        <w:rPr>
          <w:rFonts w:ascii="Arial" w:eastAsia="Arial" w:hAnsi="Arial" w:cs="Arial"/>
          <w:sz w:val="24"/>
          <w:szCs w:val="24"/>
        </w:rPr>
      </w:pPr>
    </w:p>
    <w:p w14:paraId="6EB0748E" w14:textId="77777777" w:rsidR="007319CF" w:rsidRDefault="007319CF">
      <w:pPr>
        <w:spacing w:before="0" w:line="240" w:lineRule="auto"/>
        <w:rPr>
          <w:rFonts w:ascii="Arial" w:eastAsia="Arial" w:hAnsi="Arial" w:cs="Arial"/>
          <w:sz w:val="24"/>
          <w:szCs w:val="24"/>
        </w:rPr>
      </w:pPr>
    </w:p>
    <w:p w14:paraId="40DE939D" w14:textId="0463D655" w:rsidR="009D55F2" w:rsidRDefault="009D55F2" w:rsidP="004F1077">
      <w:pPr>
        <w:spacing w:before="100" w:beforeAutospacing="1" w:after="100" w:afterAutospacing="1" w:line="240" w:lineRule="auto"/>
        <w:rPr>
          <w:rFonts w:ascii="Arial" w:eastAsia="Arial" w:hAnsi="Arial" w:cs="Arial"/>
          <w:sz w:val="24"/>
          <w:szCs w:val="24"/>
        </w:rPr>
      </w:pPr>
    </w:p>
    <w:p w14:paraId="141EBB79" w14:textId="77777777" w:rsidR="008029E8" w:rsidRDefault="008029E8" w:rsidP="004F1077">
      <w:pPr>
        <w:spacing w:before="100" w:beforeAutospacing="1" w:after="100" w:afterAutospacing="1" w:line="240" w:lineRule="auto"/>
        <w:rPr>
          <w:rFonts w:ascii="Arial" w:eastAsia="Arial" w:hAnsi="Arial" w:cs="Arial"/>
          <w:sz w:val="24"/>
          <w:szCs w:val="24"/>
        </w:rPr>
      </w:pPr>
    </w:p>
    <w:p w14:paraId="36D1A36C" w14:textId="77777777" w:rsidR="008029E8" w:rsidRDefault="008029E8" w:rsidP="004F1077">
      <w:pPr>
        <w:spacing w:before="100" w:beforeAutospacing="1" w:after="100" w:afterAutospacing="1" w:line="240" w:lineRule="auto"/>
      </w:pPr>
    </w:p>
    <w:p w14:paraId="0C1B58D6"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 xml:space="preserve">30 </w:t>
      </w:r>
      <w:proofErr w:type="gramStart"/>
      <w:r w:rsidRPr="00AB15DD">
        <w:rPr>
          <w:rFonts w:ascii="Aptos" w:eastAsia="Times New Roman" w:hAnsi="Aptos" w:cs="Times New Roman"/>
          <w:color w:val="000000"/>
          <w:sz w:val="24"/>
          <w:szCs w:val="24"/>
          <w:lang w:val="en-AU"/>
        </w:rPr>
        <w:t>April,</w:t>
      </w:r>
      <w:proofErr w:type="gramEnd"/>
      <w:r w:rsidRPr="00AB15DD">
        <w:rPr>
          <w:rFonts w:ascii="Aptos" w:eastAsia="Times New Roman" w:hAnsi="Aptos" w:cs="Times New Roman"/>
          <w:color w:val="000000"/>
          <w:sz w:val="24"/>
          <w:szCs w:val="24"/>
          <w:lang w:val="en-AU"/>
        </w:rPr>
        <w:t xml:space="preserve"> 2026. </w:t>
      </w:r>
    </w:p>
    <w:p w14:paraId="102BD187"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7C11DBF7" w14:textId="77777777" w:rsidR="00AB15DD" w:rsidRPr="00AB15DD" w:rsidRDefault="00AB15DD" w:rsidP="00AB15DD">
      <w:pPr>
        <w:shd w:val="clear" w:color="auto" w:fill="FFFFFF"/>
        <w:spacing w:before="0" w:line="240" w:lineRule="auto"/>
        <w:rPr>
          <w:rFonts w:ascii="Times New Roman" w:eastAsia="Times New Roman" w:hAnsi="Times New Roman" w:cs="Times New Roman"/>
          <w:b/>
          <w:bCs/>
          <w:color w:val="auto"/>
          <w:sz w:val="24"/>
          <w:szCs w:val="24"/>
          <w:lang w:val="en-AU"/>
        </w:rPr>
      </w:pPr>
      <w:r w:rsidRPr="00AB15DD">
        <w:rPr>
          <w:rFonts w:ascii="Aptos" w:eastAsia="Times New Roman" w:hAnsi="Aptos" w:cs="Times New Roman"/>
          <w:b/>
          <w:bCs/>
          <w:color w:val="000000"/>
          <w:sz w:val="24"/>
          <w:szCs w:val="24"/>
          <w:lang w:val="en-AU"/>
        </w:rPr>
        <w:t>RE: Consultation for a New National Cultural Policy</w:t>
      </w:r>
    </w:p>
    <w:p w14:paraId="7A7C604D" w14:textId="77777777" w:rsidR="008029E8" w:rsidRPr="00AB15DD" w:rsidRDefault="008029E8"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65CC94A4" w14:textId="439FF070"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Dear Minister Burke</w:t>
      </w:r>
      <w:r w:rsidR="00883FF8">
        <w:rPr>
          <w:rFonts w:ascii="Aptos" w:eastAsia="Times New Roman" w:hAnsi="Aptos" w:cs="Times New Roman"/>
          <w:color w:val="000000"/>
          <w:sz w:val="24"/>
          <w:szCs w:val="24"/>
          <w:lang w:val="en-AU"/>
        </w:rPr>
        <w:t xml:space="preserve"> and </w:t>
      </w:r>
      <w:r w:rsidR="001C135E">
        <w:rPr>
          <w:rFonts w:ascii="Aptos" w:eastAsia="Times New Roman" w:hAnsi="Aptos" w:cs="Times New Roman"/>
          <w:color w:val="000000"/>
          <w:sz w:val="24"/>
          <w:szCs w:val="24"/>
          <w:lang w:val="en-AU"/>
        </w:rPr>
        <w:t>Ms Templeman,</w:t>
      </w:r>
    </w:p>
    <w:p w14:paraId="746F4E69"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6883B218" w14:textId="6633E860" w:rsidR="00AB15DD"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We write to you as Arts and Disability Network Australia (ADNA) and Crossroad Arts. ADNA is one of the leading initiatives to improve access and inclusion across creative industries and workplaces. Working in regional and remote Queensland, Crossroad Arts has an established reputation for creating some of the best theatre and multi art events in Australia with people who experience a disability. Both organisations are committed to working together to build an equitable and inclusive future for Australia’s arts and disability sector.</w:t>
      </w:r>
    </w:p>
    <w:p w14:paraId="291AC55A" w14:textId="77777777" w:rsidR="00AB15DD" w:rsidRPr="00AB15DD" w:rsidRDefault="00AB15DD" w:rsidP="00AB15DD">
      <w:pPr>
        <w:shd w:val="clear" w:color="auto" w:fill="FFFFFF"/>
        <w:spacing w:before="0" w:line="240" w:lineRule="auto"/>
        <w:rPr>
          <w:rFonts w:ascii="Aptos" w:eastAsia="Times New Roman" w:hAnsi="Aptos" w:cs="Times New Roman"/>
          <w:color w:val="000000"/>
          <w:sz w:val="24"/>
          <w:szCs w:val="24"/>
          <w:lang w:val="en-AU"/>
        </w:rPr>
      </w:pPr>
    </w:p>
    <w:p w14:paraId="02E56CA7" w14:textId="31AB9213"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 xml:space="preserve">We welcome the Government’s recognition that culture is essential to Australia’s economy, wellbeing and sense of belonging. We also recognise the initial progress delivered through Revive, including the establishment of Creative Australia and Equity: The Arts and Disability </w:t>
      </w:r>
      <w:r w:rsidR="00FC1119">
        <w:rPr>
          <w:rFonts w:ascii="Aptos" w:eastAsia="Times New Roman" w:hAnsi="Aptos" w:cs="Times New Roman"/>
          <w:color w:val="000000"/>
          <w:sz w:val="24"/>
          <w:szCs w:val="24"/>
          <w:lang w:val="en-AU"/>
        </w:rPr>
        <w:t xml:space="preserve">Associated </w:t>
      </w:r>
      <w:r w:rsidRPr="00AB15DD">
        <w:rPr>
          <w:rFonts w:ascii="Aptos" w:eastAsia="Times New Roman" w:hAnsi="Aptos" w:cs="Times New Roman"/>
          <w:color w:val="000000"/>
          <w:sz w:val="24"/>
          <w:szCs w:val="24"/>
          <w:lang w:val="en-AU"/>
        </w:rPr>
        <w:t>Plan 202</w:t>
      </w:r>
      <w:r w:rsidR="00D3755A">
        <w:rPr>
          <w:rFonts w:ascii="Aptos" w:eastAsia="Times New Roman" w:hAnsi="Aptos" w:cs="Times New Roman"/>
          <w:color w:val="000000"/>
          <w:sz w:val="24"/>
          <w:szCs w:val="24"/>
          <w:lang w:val="en-AU"/>
        </w:rPr>
        <w:t>4</w:t>
      </w:r>
      <w:r w:rsidRPr="00AB15DD">
        <w:rPr>
          <w:rFonts w:ascii="Aptos" w:eastAsia="Times New Roman" w:hAnsi="Aptos" w:cs="Times New Roman"/>
          <w:color w:val="000000"/>
          <w:sz w:val="24"/>
          <w:szCs w:val="24"/>
          <w:lang w:val="en-AU"/>
        </w:rPr>
        <w:t>–202</w:t>
      </w:r>
      <w:r w:rsidR="00D3755A">
        <w:rPr>
          <w:rFonts w:ascii="Aptos" w:eastAsia="Times New Roman" w:hAnsi="Aptos" w:cs="Times New Roman"/>
          <w:color w:val="000000"/>
          <w:sz w:val="24"/>
          <w:szCs w:val="24"/>
          <w:lang w:val="en-AU"/>
        </w:rPr>
        <w:t>8</w:t>
      </w:r>
      <w:r w:rsidRPr="00AB15DD">
        <w:rPr>
          <w:rFonts w:ascii="Aptos" w:eastAsia="Times New Roman" w:hAnsi="Aptos" w:cs="Times New Roman"/>
          <w:color w:val="000000"/>
          <w:sz w:val="24"/>
          <w:szCs w:val="24"/>
          <w:lang w:val="en-AU"/>
        </w:rPr>
        <w:t xml:space="preserve">. As the consultation paper notes, we are now at a point of transition — reflecting on </w:t>
      </w:r>
      <w:proofErr w:type="spellStart"/>
      <w:r w:rsidRPr="00AB15DD">
        <w:rPr>
          <w:rFonts w:ascii="Aptos" w:eastAsia="Times New Roman" w:hAnsi="Aptos" w:cs="Times New Roman"/>
          <w:color w:val="000000"/>
          <w:sz w:val="24"/>
          <w:szCs w:val="24"/>
          <w:lang w:val="en-AU"/>
        </w:rPr>
        <w:t>Revive’s</w:t>
      </w:r>
      <w:proofErr w:type="spellEnd"/>
      <w:r w:rsidRPr="00AB15DD">
        <w:rPr>
          <w:rFonts w:ascii="Aptos" w:eastAsia="Times New Roman" w:hAnsi="Aptos" w:cs="Times New Roman"/>
          <w:color w:val="000000"/>
          <w:sz w:val="24"/>
          <w:szCs w:val="24"/>
          <w:lang w:val="en-AU"/>
        </w:rPr>
        <w:t xml:space="preserve"> achievements while actively participating in designing Australia’s future. </w:t>
      </w:r>
    </w:p>
    <w:p w14:paraId="3685E91B"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4A4C919E"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As we approach the development of this new cultural plan, we collectively demand that the government pause and reflect on the structural gap that is very clear. </w:t>
      </w:r>
    </w:p>
    <w:p w14:paraId="767B3EF3"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712AE756"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 xml:space="preserve">Arts and disability </w:t>
      </w:r>
      <w:proofErr w:type="gramStart"/>
      <w:r w:rsidRPr="00AB15DD">
        <w:rPr>
          <w:rFonts w:ascii="Aptos" w:eastAsia="Times New Roman" w:hAnsi="Aptos" w:cs="Times New Roman"/>
          <w:color w:val="000000"/>
          <w:sz w:val="24"/>
          <w:szCs w:val="24"/>
          <w:lang w:val="en-AU"/>
        </w:rPr>
        <w:t>is</w:t>
      </w:r>
      <w:proofErr w:type="gramEnd"/>
      <w:r w:rsidRPr="00AB15DD">
        <w:rPr>
          <w:rFonts w:ascii="Aptos" w:eastAsia="Times New Roman" w:hAnsi="Aptos" w:cs="Times New Roman"/>
          <w:color w:val="000000"/>
          <w:sz w:val="24"/>
          <w:szCs w:val="24"/>
          <w:lang w:val="en-AU"/>
        </w:rPr>
        <w:t xml:space="preserve"> referenced only as a past achievement within Revive, with no named successor to the Equity Plan. With Revive scheduled to end in 2027, this creates a potential policy vacuum in which disability risks becoming diffuse — absorbed into broader inclusion language, rather than recognised as a distinct, system-shaping force across workforce, cultural accessibility, infrastructure and participation. While we welcome the commitments and initiatives driven by equity, four years is not enough to create long standing structural change for the disabled community. The government needs to continue to provide our community with an active role in shaping policy decisions that will impact </w:t>
      </w:r>
      <w:proofErr w:type="gramStart"/>
      <w:r w:rsidRPr="00AB15DD">
        <w:rPr>
          <w:rFonts w:ascii="Aptos" w:eastAsia="Times New Roman" w:hAnsi="Aptos" w:cs="Times New Roman"/>
          <w:color w:val="000000"/>
          <w:sz w:val="24"/>
          <w:szCs w:val="24"/>
          <w:lang w:val="en-AU"/>
        </w:rPr>
        <w:t>all of</w:t>
      </w:r>
      <w:proofErr w:type="gramEnd"/>
      <w:r w:rsidRPr="00AB15DD">
        <w:rPr>
          <w:rFonts w:ascii="Aptos" w:eastAsia="Times New Roman" w:hAnsi="Aptos" w:cs="Times New Roman"/>
          <w:color w:val="000000"/>
          <w:sz w:val="24"/>
          <w:szCs w:val="24"/>
          <w:lang w:val="en-AU"/>
        </w:rPr>
        <w:t xml:space="preserve"> our futures.</w:t>
      </w:r>
    </w:p>
    <w:p w14:paraId="15F9C036"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294F95BC"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While as a group we agree that the early achievements of Revive demonstrate the contribution that Australia’s arts and disability culture is making to every one of the five pillars, we would like to work constructively with government to ensure that no Australian with access needs is left out of Australia’s cultural future. To continue the active, ongoing dialogue with the government which has already begun with the formation of ADNA and our membership of the Equity Advisory Group, we, together with Crossroad Arts, offer the following key recommendations for the new cultural plan:</w:t>
      </w:r>
    </w:p>
    <w:p w14:paraId="6D301706"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68F03731"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w:t>
      </w:r>
      <w:r w:rsidRPr="00AB15DD">
        <w:rPr>
          <w:rFonts w:ascii="Aptos" w:eastAsia="Times New Roman" w:hAnsi="Aptos" w:cs="Times New Roman"/>
          <w:b/>
          <w:bCs/>
          <w:color w:val="000000"/>
          <w:sz w:val="24"/>
          <w:szCs w:val="24"/>
          <w:lang w:val="en-AU"/>
        </w:rPr>
        <w:tab/>
        <w:t>The formation of a sixth pillar: “Access for all Australians.”</w:t>
      </w:r>
    </w:p>
    <w:p w14:paraId="3775DB8F" w14:textId="2AD9335C"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Minister Burke</w:t>
      </w:r>
      <w:r w:rsidR="001C135E">
        <w:rPr>
          <w:rFonts w:ascii="Aptos" w:eastAsia="Times New Roman" w:hAnsi="Aptos" w:cs="Times New Roman"/>
          <w:color w:val="000000"/>
          <w:sz w:val="24"/>
          <w:szCs w:val="24"/>
          <w:lang w:val="en-AU"/>
        </w:rPr>
        <w:t xml:space="preserve"> and Ms Templeman,</w:t>
      </w:r>
      <w:r w:rsidRPr="00AB15DD">
        <w:rPr>
          <w:rFonts w:ascii="Aptos" w:eastAsia="Times New Roman" w:hAnsi="Aptos" w:cs="Times New Roman"/>
          <w:color w:val="000000"/>
          <w:sz w:val="24"/>
          <w:szCs w:val="24"/>
          <w:lang w:val="en-AU"/>
        </w:rPr>
        <w:t xml:space="preserve"> in your critical evolution of Australia’s next National Cultural Policy, we strongly advise that your government establish Access for all Australians as a dedicated sixth pillar, with clear accountability and resourcing. Access is not a subset of inclusion. It is the condition that enables all five pillars to function. Access not only removes barriers for Australians with disabilities. Embedding access and access practice into Australia’s cultural consciousness recognises individual needs and cultural access. This is the next vital step in providing tailored support to remove systemic barriers.</w:t>
      </w:r>
      <w:r w:rsidR="00F049F2">
        <w:rPr>
          <w:rFonts w:ascii="Times New Roman" w:eastAsia="Times New Roman" w:hAnsi="Times New Roman" w:cs="Times New Roman"/>
          <w:color w:val="auto"/>
          <w:sz w:val="24"/>
          <w:szCs w:val="24"/>
          <w:lang w:val="en-AU"/>
        </w:rPr>
        <w:t xml:space="preserve"> </w:t>
      </w:r>
      <w:r w:rsidRPr="00AB15DD">
        <w:rPr>
          <w:rFonts w:ascii="Aptos" w:eastAsia="Times New Roman" w:hAnsi="Aptos" w:cs="Times New Roman"/>
          <w:color w:val="000000"/>
          <w:sz w:val="24"/>
          <w:szCs w:val="24"/>
          <w:lang w:val="en-AU"/>
        </w:rPr>
        <w:t>A pillar for access will strengthen First Nations cultural participation and leadership; ensure that everybody can access the spaces, conversations and information needed to create and share their stories; protect artists through safer, fairer and more accessible working conditions; embed accessibility into the design of venues, institutions and digital systems and expand audience participation and engagement across Australia by positioning access as the framework through which all cultural life becomes more innovative and inclusive.</w:t>
      </w:r>
    </w:p>
    <w:p w14:paraId="3F74E0D4"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2.</w:t>
      </w:r>
      <w:r w:rsidRPr="00AB15DD">
        <w:rPr>
          <w:rFonts w:ascii="Aptos" w:eastAsia="Times New Roman" w:hAnsi="Aptos" w:cs="Times New Roman"/>
          <w:b/>
          <w:bCs/>
          <w:color w:val="000000"/>
          <w:sz w:val="24"/>
          <w:szCs w:val="24"/>
          <w:lang w:val="en-AU"/>
        </w:rPr>
        <w:tab/>
        <w:t>Commit to a successor arts and disability framework to the Equity Plan.</w:t>
      </w:r>
    </w:p>
    <w:p w14:paraId="01E203BB" w14:textId="45DCBC1C"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 xml:space="preserve">Embedded disability leadership and ongoing consultation with d/Deaf and disabled artists, </w:t>
      </w:r>
      <w:proofErr w:type="spellStart"/>
      <w:r w:rsidRPr="00AB15DD">
        <w:rPr>
          <w:rFonts w:ascii="Aptos" w:eastAsia="Times New Roman" w:hAnsi="Aptos" w:cs="Times New Roman"/>
          <w:color w:val="000000"/>
          <w:sz w:val="24"/>
          <w:szCs w:val="24"/>
          <w:lang w:val="en-AU"/>
        </w:rPr>
        <w:t>artsworkers</w:t>
      </w:r>
      <w:proofErr w:type="spellEnd"/>
      <w:r w:rsidRPr="00AB15DD">
        <w:rPr>
          <w:rFonts w:ascii="Aptos" w:eastAsia="Times New Roman" w:hAnsi="Aptos" w:cs="Times New Roman"/>
          <w:color w:val="000000"/>
          <w:sz w:val="24"/>
          <w:szCs w:val="24"/>
          <w:lang w:val="en-AU"/>
        </w:rPr>
        <w:t xml:space="preserve"> and screen practitioners must be </w:t>
      </w:r>
      <w:r w:rsidR="001C135E">
        <w:rPr>
          <w:rFonts w:ascii="Aptos" w:eastAsia="Times New Roman" w:hAnsi="Aptos" w:cs="Times New Roman"/>
          <w:color w:val="000000"/>
          <w:sz w:val="24"/>
          <w:szCs w:val="24"/>
          <w:lang w:val="en-AU"/>
        </w:rPr>
        <w:t xml:space="preserve">ongoing </w:t>
      </w:r>
      <w:r w:rsidRPr="00AB15DD">
        <w:rPr>
          <w:rFonts w:ascii="Aptos" w:eastAsia="Times New Roman" w:hAnsi="Aptos" w:cs="Times New Roman"/>
          <w:color w:val="000000"/>
          <w:sz w:val="24"/>
          <w:szCs w:val="24"/>
          <w:lang w:val="en-AU"/>
        </w:rPr>
        <w:t>to ensure continuity and long-term measurable structural change.</w:t>
      </w:r>
    </w:p>
    <w:p w14:paraId="56B5C0D3"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3.</w:t>
      </w:r>
      <w:r w:rsidRPr="00AB15DD">
        <w:rPr>
          <w:rFonts w:ascii="Aptos" w:eastAsia="Times New Roman" w:hAnsi="Aptos" w:cs="Times New Roman"/>
          <w:b/>
          <w:bCs/>
          <w:color w:val="000000"/>
          <w:sz w:val="24"/>
          <w:szCs w:val="24"/>
          <w:lang w:val="en-AU"/>
        </w:rPr>
        <w:tab/>
        <w:t>Mandate accessibility as a condition of public funding. </w:t>
      </w:r>
    </w:p>
    <w:p w14:paraId="15B338B9"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Enforceable standards and reporting obligations need to become mandatory across venues, organisations and programs.</w:t>
      </w:r>
    </w:p>
    <w:p w14:paraId="1793C210"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4.</w:t>
      </w:r>
      <w:r w:rsidRPr="00AB15DD">
        <w:rPr>
          <w:rFonts w:ascii="Aptos" w:eastAsia="Times New Roman" w:hAnsi="Aptos" w:cs="Times New Roman"/>
          <w:b/>
          <w:bCs/>
          <w:color w:val="000000"/>
          <w:sz w:val="24"/>
          <w:szCs w:val="24"/>
          <w:lang w:val="en-AU"/>
        </w:rPr>
        <w:tab/>
        <w:t>Recognise access as skilled, essential labour within the creative workforce and fund it accordingly.</w:t>
      </w:r>
    </w:p>
    <w:p w14:paraId="1A88A3C6"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This means funding both access costs for artists and budget lines in all arts and cultural funding to ensure that audience accessibility is foregrounded. </w:t>
      </w:r>
    </w:p>
    <w:p w14:paraId="06FFB31B"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5.</w:t>
      </w:r>
      <w:r w:rsidRPr="00AB15DD">
        <w:rPr>
          <w:rFonts w:ascii="Aptos" w:eastAsia="Times New Roman" w:hAnsi="Aptos" w:cs="Times New Roman"/>
          <w:b/>
          <w:bCs/>
          <w:color w:val="000000"/>
          <w:sz w:val="24"/>
          <w:szCs w:val="24"/>
          <w:lang w:val="en-AU"/>
        </w:rPr>
        <w:tab/>
        <w:t>Invest in disability leadership with targets for increased representation of first nations and CALD disability leaders — groups that are significantly underrepresented in our sector.</w:t>
      </w:r>
    </w:p>
    <w:p w14:paraId="1A86D3ED" w14:textId="09C7B441"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Co-creation is not enough. Alternative models of disability leadership mean having people with diverse experiences in positions of power. The government needs to create accessible pathways for people from first nations, culturally diverse and intersectional groups to bring their cultural knowledge</w:t>
      </w:r>
      <w:r w:rsidR="00EC51A1">
        <w:rPr>
          <w:rFonts w:ascii="Aptos" w:eastAsia="Times New Roman" w:hAnsi="Aptos" w:cs="Times New Roman"/>
          <w:color w:val="000000"/>
          <w:sz w:val="24"/>
          <w:szCs w:val="24"/>
          <w:lang w:val="en-AU"/>
        </w:rPr>
        <w:t xml:space="preserve"> of arts and disability culture</w:t>
      </w:r>
      <w:r w:rsidRPr="00AB15DD">
        <w:rPr>
          <w:rFonts w:ascii="Aptos" w:eastAsia="Times New Roman" w:hAnsi="Aptos" w:cs="Times New Roman"/>
          <w:color w:val="000000"/>
          <w:sz w:val="24"/>
          <w:szCs w:val="24"/>
          <w:lang w:val="en-AU"/>
        </w:rPr>
        <w:t xml:space="preserve"> into leadership positions and to use this to change the way these systems operate. </w:t>
      </w:r>
    </w:p>
    <w:p w14:paraId="417CD8A8"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6.</w:t>
      </w:r>
      <w:r w:rsidRPr="00AB15DD">
        <w:rPr>
          <w:rFonts w:ascii="Aptos" w:eastAsia="Times New Roman" w:hAnsi="Aptos" w:cs="Times New Roman"/>
          <w:b/>
          <w:bCs/>
          <w:color w:val="000000"/>
          <w:sz w:val="24"/>
          <w:szCs w:val="24"/>
          <w:lang w:val="en-AU"/>
        </w:rPr>
        <w:tab/>
        <w:t>Ensure that all artforms award grants to 20% of d/Deaf and disabled artists </w:t>
      </w:r>
    </w:p>
    <w:p w14:paraId="6D90694A"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in every funding round to ensure that our community plays an active role in shaping Australia’s national story. </w:t>
      </w:r>
    </w:p>
    <w:p w14:paraId="582427EE"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This includes funding d/Deaf and disabled people in regional areas in Australia, even when these groups are a minority in their communities. </w:t>
      </w:r>
    </w:p>
    <w:p w14:paraId="7E1CAC73"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7.</w:t>
      </w:r>
      <w:r w:rsidRPr="00AB15DD">
        <w:rPr>
          <w:rFonts w:ascii="Aptos" w:eastAsia="Times New Roman" w:hAnsi="Aptos" w:cs="Times New Roman"/>
          <w:b/>
          <w:bCs/>
          <w:color w:val="000000"/>
          <w:sz w:val="24"/>
          <w:szCs w:val="24"/>
          <w:lang w:val="en-AU"/>
        </w:rPr>
        <w:tab/>
        <w:t>Establish a national Access to Work framework for the creative industries.</w:t>
      </w:r>
    </w:p>
    <w:p w14:paraId="2D10B38F" w14:textId="12B92A04" w:rsidR="00AB15DD" w:rsidRPr="00AB15DD" w:rsidRDefault="00775E2B"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Pr>
          <w:rFonts w:ascii="Aptos" w:eastAsia="Times New Roman" w:hAnsi="Aptos" w:cs="Times New Roman"/>
          <w:color w:val="000000"/>
          <w:sz w:val="24"/>
          <w:szCs w:val="24"/>
          <w:lang w:val="en-AU"/>
        </w:rPr>
        <w:t>Learning from the UK’s Access to Work model, d</w:t>
      </w:r>
      <w:r w:rsidR="00AB15DD" w:rsidRPr="00AB15DD">
        <w:rPr>
          <w:rFonts w:ascii="Aptos" w:eastAsia="Times New Roman" w:hAnsi="Aptos" w:cs="Times New Roman"/>
          <w:color w:val="000000"/>
          <w:sz w:val="24"/>
          <w:szCs w:val="24"/>
          <w:lang w:val="en-AU"/>
        </w:rPr>
        <w:t xml:space="preserve">evelop a funded, cross-sector model that provides d/Deaf and disabled artists and </w:t>
      </w:r>
      <w:proofErr w:type="spellStart"/>
      <w:r w:rsidR="00AB15DD" w:rsidRPr="00AB15DD">
        <w:rPr>
          <w:rFonts w:ascii="Aptos" w:eastAsia="Times New Roman" w:hAnsi="Aptos" w:cs="Times New Roman"/>
          <w:color w:val="000000"/>
          <w:sz w:val="24"/>
          <w:szCs w:val="24"/>
          <w:lang w:val="en-AU"/>
        </w:rPr>
        <w:t>artsworkers</w:t>
      </w:r>
      <w:proofErr w:type="spellEnd"/>
      <w:r w:rsidR="00AB15DD" w:rsidRPr="00AB15DD">
        <w:rPr>
          <w:rFonts w:ascii="Aptos" w:eastAsia="Times New Roman" w:hAnsi="Aptos" w:cs="Times New Roman"/>
          <w:color w:val="000000"/>
          <w:sz w:val="24"/>
          <w:szCs w:val="24"/>
          <w:lang w:val="en-AU"/>
        </w:rPr>
        <w:t xml:space="preserve"> with practical support at work across freelance, part-time and permanent roles, bridging gaps between arts funding and systems such as the NDIS.</w:t>
      </w:r>
    </w:p>
    <w:p w14:paraId="74C5517C"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8.</w:t>
      </w:r>
      <w:r w:rsidRPr="00AB15DD">
        <w:rPr>
          <w:rFonts w:ascii="Aptos" w:eastAsia="Times New Roman" w:hAnsi="Aptos" w:cs="Times New Roman"/>
          <w:b/>
          <w:bCs/>
          <w:color w:val="000000"/>
          <w:sz w:val="24"/>
          <w:szCs w:val="24"/>
          <w:lang w:val="en-AU"/>
        </w:rPr>
        <w:tab/>
        <w:t>Recognise arts and disability organisations as core cultural infrastructure.</w:t>
      </w:r>
    </w:p>
    <w:p w14:paraId="50D3E866"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Position disability-led organisations as essential components of Australia’s cultural ecosystem, with sustained, long-term funding rather than project-based support.</w:t>
      </w:r>
    </w:p>
    <w:p w14:paraId="6C876F89"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9.</w:t>
      </w:r>
      <w:r w:rsidRPr="00AB15DD">
        <w:rPr>
          <w:rFonts w:ascii="Aptos" w:eastAsia="Times New Roman" w:hAnsi="Aptos" w:cs="Times New Roman"/>
          <w:b/>
          <w:bCs/>
          <w:color w:val="000000"/>
          <w:sz w:val="24"/>
          <w:szCs w:val="24"/>
          <w:lang w:val="en-AU"/>
        </w:rPr>
        <w:tab/>
        <w:t>Tie all public cultural funding to accessibility compliance and reporting.</w:t>
      </w:r>
    </w:p>
    <w:p w14:paraId="22CEDCD9"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Make accessibility a condition of funding, with clear standards, measurable outcomes and accountability mechanisms across all government-funded organisations and programs.</w:t>
      </w:r>
    </w:p>
    <w:p w14:paraId="74FB30E5"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lastRenderedPageBreak/>
        <w:t>10.</w:t>
      </w:r>
      <w:r w:rsidRPr="00AB15DD">
        <w:rPr>
          <w:rFonts w:ascii="Aptos" w:eastAsia="Times New Roman" w:hAnsi="Aptos" w:cs="Times New Roman"/>
          <w:b/>
          <w:bCs/>
          <w:color w:val="000000"/>
          <w:sz w:val="24"/>
          <w:szCs w:val="24"/>
          <w:lang w:val="en-AU"/>
        </w:rPr>
        <w:tab/>
        <w:t>Introduce national targets for disabled artist representation including </w:t>
      </w:r>
    </w:p>
    <w:p w14:paraId="638FA6A4"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representation in international opportunities. </w:t>
      </w:r>
    </w:p>
    <w:p w14:paraId="18F8DF89"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Set 20% targets across festivals, commissions, touring programs and publicly funded institutions to ensure disabled artists are embedded across the cultural landscape — not confined to specialist programs.</w:t>
      </w:r>
    </w:p>
    <w:p w14:paraId="1EA44B36" w14:textId="648D9AD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11.</w:t>
      </w:r>
      <w:r w:rsidRPr="00AB15DD">
        <w:rPr>
          <w:rFonts w:ascii="Aptos" w:eastAsia="Times New Roman" w:hAnsi="Aptos" w:cs="Times New Roman"/>
          <w:b/>
          <w:bCs/>
          <w:color w:val="000000"/>
          <w:sz w:val="24"/>
          <w:szCs w:val="24"/>
          <w:lang w:val="en-AU"/>
        </w:rPr>
        <w:tab/>
        <w:t>Develop a national access rating and certification system</w:t>
      </w:r>
    </w:p>
    <w:p w14:paraId="1FE61230"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Based on the recommendations made by The Code of Practice, create a transparent framework to assess and communicate accessibility across venues, festivals and organisations, enabling accountability and informed audience participation.</w:t>
      </w:r>
    </w:p>
    <w:p w14:paraId="58547E6C"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12.</w:t>
      </w:r>
      <w:r w:rsidRPr="00AB15DD">
        <w:rPr>
          <w:rFonts w:ascii="Aptos" w:eastAsia="Times New Roman" w:hAnsi="Aptos" w:cs="Times New Roman"/>
          <w:b/>
          <w:bCs/>
          <w:color w:val="000000"/>
          <w:sz w:val="24"/>
          <w:szCs w:val="24"/>
          <w:lang w:val="en-AU"/>
        </w:rPr>
        <w:tab/>
        <w:t>Invest in a national network of trained Access Coordinators</w:t>
      </w:r>
    </w:p>
    <w:p w14:paraId="3C82DDE9"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Fund and embed access coordinators as standard roles across the sector, recognising access as skilled, professional labour essential to delivery.</w:t>
      </w:r>
    </w:p>
    <w:p w14:paraId="038803F9"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13.</w:t>
      </w:r>
      <w:r w:rsidRPr="00AB15DD">
        <w:rPr>
          <w:rFonts w:ascii="Aptos" w:eastAsia="Times New Roman" w:hAnsi="Aptos" w:cs="Times New Roman"/>
          <w:b/>
          <w:bCs/>
          <w:color w:val="000000"/>
          <w:sz w:val="24"/>
          <w:szCs w:val="24"/>
          <w:lang w:val="en-AU"/>
        </w:rPr>
        <w:tab/>
        <w:t>Reform grant processes to embed accessibility and equity</w:t>
      </w:r>
    </w:p>
    <w:p w14:paraId="140D1025" w14:textId="6998D65A"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Require accessible application formats, flexible timelines and recognition of non-linear career pathways, ensuring funding systems reflect the realities of disabled artists’ lives.</w:t>
      </w:r>
      <w:r w:rsidR="00C96340">
        <w:rPr>
          <w:rFonts w:ascii="Aptos" w:eastAsia="Times New Roman" w:hAnsi="Aptos" w:cs="Times New Roman"/>
          <w:color w:val="000000"/>
          <w:sz w:val="24"/>
          <w:szCs w:val="24"/>
          <w:lang w:val="en-AU"/>
        </w:rPr>
        <w:t xml:space="preserve"> Provide tailored access support for grant applications so </w:t>
      </w:r>
      <w:r w:rsidR="009955A4">
        <w:rPr>
          <w:rFonts w:ascii="Aptos" w:eastAsia="Times New Roman" w:hAnsi="Aptos" w:cs="Times New Roman"/>
          <w:color w:val="000000"/>
          <w:sz w:val="24"/>
          <w:szCs w:val="24"/>
          <w:lang w:val="en-AU"/>
        </w:rPr>
        <w:t xml:space="preserve">our entire community has equal access to grant opportunities. </w:t>
      </w:r>
    </w:p>
    <w:p w14:paraId="5431271E"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14.</w:t>
      </w:r>
      <w:r w:rsidRPr="00AB15DD">
        <w:rPr>
          <w:rFonts w:ascii="Aptos" w:eastAsia="Times New Roman" w:hAnsi="Aptos" w:cs="Times New Roman"/>
          <w:b/>
          <w:bCs/>
          <w:color w:val="000000"/>
          <w:sz w:val="24"/>
          <w:szCs w:val="24"/>
          <w:lang w:val="en-AU"/>
        </w:rPr>
        <w:tab/>
        <w:t>Introduce audience access subsidies and participation support</w:t>
      </w:r>
    </w:p>
    <w:p w14:paraId="7CB69544"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Provide funding for ticket subsidies, support workers and access costs to remove financial barriers and expand cultural participation.</w:t>
      </w:r>
    </w:p>
    <w:p w14:paraId="03895D13"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15.</w:t>
      </w:r>
      <w:r w:rsidRPr="00AB15DD">
        <w:rPr>
          <w:rFonts w:ascii="Aptos" w:eastAsia="Times New Roman" w:hAnsi="Aptos" w:cs="Times New Roman"/>
          <w:b/>
          <w:bCs/>
          <w:color w:val="000000"/>
          <w:sz w:val="24"/>
          <w:szCs w:val="24"/>
          <w:lang w:val="en-AU"/>
        </w:rPr>
        <w:tab/>
        <w:t>Build a national data and evaluation framework for arts and disability</w:t>
      </w:r>
    </w:p>
    <w:p w14:paraId="47C44FAF"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Track workforce representation, audience engagement, participation rates and outcomes to inform policy, measure impact and ensure accountability.</w:t>
      </w:r>
    </w:p>
    <w:p w14:paraId="5131C5BD"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16.</w:t>
      </w:r>
      <w:r w:rsidRPr="00AB15DD">
        <w:rPr>
          <w:rFonts w:ascii="Aptos" w:eastAsia="Times New Roman" w:hAnsi="Aptos" w:cs="Times New Roman"/>
          <w:b/>
          <w:bCs/>
          <w:color w:val="000000"/>
          <w:sz w:val="24"/>
          <w:szCs w:val="24"/>
          <w:lang w:val="en-AU"/>
        </w:rPr>
        <w:tab/>
        <w:t>Invest in long-term leadership and career development pathways</w:t>
      </w:r>
    </w:p>
    <w:p w14:paraId="7D7BC357" w14:textId="7A215A7B"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 xml:space="preserve">Support </w:t>
      </w:r>
      <w:r w:rsidR="00470250">
        <w:rPr>
          <w:rFonts w:ascii="Aptos" w:eastAsia="Times New Roman" w:hAnsi="Aptos" w:cs="Times New Roman"/>
          <w:color w:val="000000"/>
          <w:sz w:val="24"/>
          <w:szCs w:val="24"/>
          <w:lang w:val="en-AU"/>
        </w:rPr>
        <w:t xml:space="preserve">emerging, </w:t>
      </w:r>
      <w:r w:rsidRPr="00AB15DD">
        <w:rPr>
          <w:rFonts w:ascii="Aptos" w:eastAsia="Times New Roman" w:hAnsi="Aptos" w:cs="Times New Roman"/>
          <w:color w:val="000000"/>
          <w:sz w:val="24"/>
          <w:szCs w:val="24"/>
          <w:lang w:val="en-AU"/>
        </w:rPr>
        <w:t xml:space="preserve">mid-career and established disabled </w:t>
      </w:r>
      <w:r w:rsidR="00470250">
        <w:rPr>
          <w:rFonts w:ascii="Aptos" w:eastAsia="Times New Roman" w:hAnsi="Aptos" w:cs="Times New Roman"/>
          <w:color w:val="000000"/>
          <w:sz w:val="24"/>
          <w:szCs w:val="24"/>
          <w:lang w:val="en-AU"/>
        </w:rPr>
        <w:t xml:space="preserve">artists </w:t>
      </w:r>
      <w:r w:rsidRPr="00AB15DD">
        <w:rPr>
          <w:rFonts w:ascii="Aptos" w:eastAsia="Times New Roman" w:hAnsi="Aptos" w:cs="Times New Roman"/>
          <w:color w:val="000000"/>
          <w:sz w:val="24"/>
          <w:szCs w:val="24"/>
          <w:lang w:val="en-AU"/>
        </w:rPr>
        <w:t>through dedicated programs, international pathways and disability-led business development.</w:t>
      </w:r>
    </w:p>
    <w:p w14:paraId="1001DF16"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17.</w:t>
      </w:r>
      <w:r w:rsidRPr="00AB15DD">
        <w:rPr>
          <w:rFonts w:ascii="Aptos" w:eastAsia="Times New Roman" w:hAnsi="Aptos" w:cs="Times New Roman"/>
          <w:b/>
          <w:bCs/>
          <w:color w:val="000000"/>
          <w:sz w:val="24"/>
          <w:szCs w:val="24"/>
          <w:lang w:val="en-AU"/>
        </w:rPr>
        <w:tab/>
        <w:t>Invest in disability-led creative development programs and cross-disciplinary commissioning models. </w:t>
      </w:r>
    </w:p>
    <w:p w14:paraId="32D819D9" w14:textId="5DFBE807" w:rsidR="00AB15DD" w:rsidRPr="00AB15DD" w:rsidRDefault="00470250"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Pr>
          <w:rFonts w:ascii="Aptos" w:eastAsia="Times New Roman" w:hAnsi="Aptos" w:cs="Times New Roman"/>
          <w:color w:val="000000"/>
          <w:sz w:val="24"/>
          <w:szCs w:val="24"/>
          <w:lang w:val="en-AU"/>
        </w:rPr>
        <w:t xml:space="preserve">Create an annual </w:t>
      </w:r>
      <w:r w:rsidR="001F34BA">
        <w:rPr>
          <w:rFonts w:ascii="Aptos" w:eastAsia="Times New Roman" w:hAnsi="Aptos" w:cs="Times New Roman"/>
          <w:color w:val="000000"/>
          <w:sz w:val="24"/>
          <w:szCs w:val="24"/>
          <w:lang w:val="en-AU"/>
        </w:rPr>
        <w:t xml:space="preserve">commissioning opportunity, </w:t>
      </w:r>
      <w:proofErr w:type="gramStart"/>
      <w:r w:rsidR="001F34BA">
        <w:rPr>
          <w:rFonts w:ascii="Aptos" w:eastAsia="Times New Roman" w:hAnsi="Aptos" w:cs="Times New Roman"/>
          <w:color w:val="000000"/>
          <w:sz w:val="24"/>
          <w:szCs w:val="24"/>
          <w:lang w:val="en-AU"/>
        </w:rPr>
        <w:t>similar</w:t>
      </w:r>
      <w:r w:rsidR="00AB15DD" w:rsidRPr="00AB15DD">
        <w:rPr>
          <w:rFonts w:ascii="Aptos" w:eastAsia="Times New Roman" w:hAnsi="Aptos" w:cs="Times New Roman"/>
          <w:color w:val="000000"/>
          <w:sz w:val="24"/>
          <w:szCs w:val="24"/>
          <w:lang w:val="en-AU"/>
        </w:rPr>
        <w:t xml:space="preserve"> </w:t>
      </w:r>
      <w:r w:rsidR="001F34BA">
        <w:rPr>
          <w:rFonts w:ascii="Aptos" w:eastAsia="Times New Roman" w:hAnsi="Aptos" w:cs="Times New Roman"/>
          <w:color w:val="000000"/>
          <w:sz w:val="24"/>
          <w:szCs w:val="24"/>
          <w:lang w:val="en-AU"/>
        </w:rPr>
        <w:t>to</w:t>
      </w:r>
      <w:proofErr w:type="gramEnd"/>
      <w:r w:rsidR="001F34BA">
        <w:rPr>
          <w:rFonts w:ascii="Aptos" w:eastAsia="Times New Roman" w:hAnsi="Aptos" w:cs="Times New Roman"/>
          <w:color w:val="000000"/>
          <w:sz w:val="24"/>
          <w:szCs w:val="24"/>
          <w:lang w:val="en-AU"/>
        </w:rPr>
        <w:t xml:space="preserve"> </w:t>
      </w:r>
      <w:r w:rsidR="00AB15DD" w:rsidRPr="00AB15DD">
        <w:rPr>
          <w:rFonts w:ascii="Aptos" w:eastAsia="Times New Roman" w:hAnsi="Aptos" w:cs="Times New Roman"/>
          <w:color w:val="000000"/>
          <w:sz w:val="24"/>
          <w:szCs w:val="24"/>
          <w:lang w:val="en-AU"/>
        </w:rPr>
        <w:t>the UK’s Unlimited</w:t>
      </w:r>
      <w:r w:rsidR="001F34BA">
        <w:rPr>
          <w:rFonts w:ascii="Aptos" w:eastAsia="Times New Roman" w:hAnsi="Aptos" w:cs="Times New Roman"/>
          <w:color w:val="000000"/>
          <w:sz w:val="24"/>
          <w:szCs w:val="24"/>
          <w:lang w:val="en-AU"/>
        </w:rPr>
        <w:t>. This will</w:t>
      </w:r>
      <w:r w:rsidR="00AB15DD" w:rsidRPr="00AB15DD">
        <w:rPr>
          <w:rFonts w:ascii="Aptos" w:eastAsia="Times New Roman" w:hAnsi="Aptos" w:cs="Times New Roman"/>
          <w:color w:val="000000"/>
          <w:sz w:val="24"/>
          <w:szCs w:val="24"/>
          <w:lang w:val="en-AU"/>
        </w:rPr>
        <w:t xml:space="preserve"> support d/Deaf and disabled artists as storytellers, directors, choreographers, writers and cultural leaders — not solely as subjects of representation. These programs should encourage collaboration across artforms and create pathways for ambitious, large-scale work that reshapes Australia’s cultural narrative.</w:t>
      </w:r>
    </w:p>
    <w:p w14:paraId="27645EEB"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18.</w:t>
      </w:r>
      <w:r w:rsidRPr="00AB15DD">
        <w:rPr>
          <w:rFonts w:ascii="Aptos" w:eastAsia="Times New Roman" w:hAnsi="Aptos" w:cs="Times New Roman"/>
          <w:b/>
          <w:bCs/>
          <w:color w:val="000000"/>
          <w:sz w:val="24"/>
          <w:szCs w:val="24"/>
          <w:lang w:val="en-AU"/>
        </w:rPr>
        <w:tab/>
        <w:t>Recognise community arts, studio programs and participatory practice as essential career pathways into the professional sector for many disabled artists. </w:t>
      </w:r>
    </w:p>
    <w:p w14:paraId="509A22FB" w14:textId="77777777" w:rsidR="00AB15DD" w:rsidRPr="00AB15DD" w:rsidRDefault="00AB15DD" w:rsidP="00F049F2">
      <w:pPr>
        <w:shd w:val="clear" w:color="auto" w:fill="FFFFFF"/>
        <w:spacing w:before="0" w:line="240" w:lineRule="auto"/>
        <w:ind w:left="426"/>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Cultural policy must value non-linear and non-traditional development models, ensuring funding systems support artists whose practices emerge through community participation, lived experience and alternative forms of creative training.</w:t>
      </w:r>
    </w:p>
    <w:p w14:paraId="443CC735"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r w:rsidRPr="00AB15DD">
        <w:rPr>
          <w:rFonts w:ascii="Aptos" w:eastAsia="Times New Roman" w:hAnsi="Aptos" w:cs="Times New Roman"/>
          <w:b/>
          <w:bCs/>
          <w:color w:val="000000"/>
          <w:sz w:val="24"/>
          <w:szCs w:val="24"/>
          <w:lang w:val="en-AU"/>
        </w:rPr>
        <w:t>19.</w:t>
      </w:r>
      <w:r w:rsidRPr="00AB15DD">
        <w:rPr>
          <w:rFonts w:ascii="Aptos" w:eastAsia="Times New Roman" w:hAnsi="Aptos" w:cs="Times New Roman"/>
          <w:b/>
          <w:bCs/>
          <w:color w:val="000000"/>
          <w:sz w:val="24"/>
          <w:szCs w:val="24"/>
          <w:lang w:val="en-AU"/>
        </w:rPr>
        <w:tab/>
        <w:t>Recognise social mobility for disabled Australians as a core policy concern</w:t>
      </w:r>
    </w:p>
    <w:p w14:paraId="6AB315CA" w14:textId="4FC558CA" w:rsidR="00AB15DD" w:rsidRDefault="001F34BA" w:rsidP="008029E8">
      <w:pPr>
        <w:shd w:val="clear" w:color="auto" w:fill="FFFFFF"/>
        <w:spacing w:before="0" w:line="240" w:lineRule="auto"/>
        <w:ind w:left="426" w:hanging="426"/>
        <w:rPr>
          <w:rFonts w:ascii="Aptos" w:eastAsia="Times New Roman" w:hAnsi="Aptos" w:cs="Times New Roman"/>
          <w:color w:val="000000"/>
          <w:sz w:val="24"/>
          <w:szCs w:val="24"/>
          <w:lang w:val="en-AU"/>
        </w:rPr>
      </w:pPr>
      <w:r>
        <w:rPr>
          <w:rFonts w:ascii="Aptos" w:eastAsia="Times New Roman" w:hAnsi="Aptos" w:cs="Times New Roman"/>
          <w:color w:val="000000"/>
          <w:sz w:val="24"/>
          <w:szCs w:val="24"/>
          <w:lang w:val="en-AU"/>
        </w:rPr>
        <w:t xml:space="preserve"> </w:t>
      </w:r>
      <w:r>
        <w:rPr>
          <w:rFonts w:ascii="Aptos" w:eastAsia="Times New Roman" w:hAnsi="Aptos" w:cs="Times New Roman"/>
          <w:color w:val="000000"/>
          <w:sz w:val="24"/>
          <w:szCs w:val="24"/>
          <w:lang w:val="en-AU"/>
        </w:rPr>
        <w:tab/>
      </w:r>
      <w:r w:rsidR="00AB15DD" w:rsidRPr="00AB15DD">
        <w:rPr>
          <w:rFonts w:ascii="Aptos" w:eastAsia="Times New Roman" w:hAnsi="Aptos" w:cs="Times New Roman"/>
          <w:color w:val="000000"/>
          <w:sz w:val="24"/>
          <w:szCs w:val="24"/>
          <w:lang w:val="en-AU"/>
        </w:rPr>
        <w:t>In acknowledging the intersection of disability and class, the new cultural policy should invest in accessible pathways that enable disabled artists from underrepresented, low-income and intersectional backgrounds to enter, sustain a career and move into leadership positions in the cultural sector. </w:t>
      </w:r>
    </w:p>
    <w:p w14:paraId="48EB3F6C" w14:textId="3FEF8C47" w:rsidR="00BF6A34" w:rsidRDefault="00596D8D" w:rsidP="008029E8">
      <w:pPr>
        <w:shd w:val="clear" w:color="auto" w:fill="FFFFFF"/>
        <w:spacing w:before="0" w:line="240" w:lineRule="auto"/>
        <w:ind w:left="426" w:hanging="426"/>
        <w:rPr>
          <w:rFonts w:ascii="Aptos" w:eastAsia="Times New Roman" w:hAnsi="Aptos" w:cs="Times New Roman"/>
          <w:b/>
          <w:bCs/>
          <w:color w:val="000000"/>
          <w:sz w:val="24"/>
          <w:szCs w:val="24"/>
          <w:lang w:val="en-AU"/>
        </w:rPr>
      </w:pPr>
      <w:r>
        <w:rPr>
          <w:rFonts w:ascii="Aptos" w:eastAsia="Times New Roman" w:hAnsi="Aptos" w:cs="Times New Roman"/>
          <w:color w:val="000000"/>
          <w:sz w:val="24"/>
          <w:szCs w:val="24"/>
          <w:lang w:val="en-AU"/>
        </w:rPr>
        <w:t xml:space="preserve">20. </w:t>
      </w:r>
      <w:r>
        <w:rPr>
          <w:rFonts w:ascii="Aptos" w:eastAsia="Times New Roman" w:hAnsi="Aptos" w:cs="Times New Roman"/>
          <w:b/>
          <w:bCs/>
          <w:color w:val="000000"/>
          <w:sz w:val="24"/>
          <w:szCs w:val="24"/>
          <w:lang w:val="en-AU"/>
        </w:rPr>
        <w:t xml:space="preserve"> Integrate </w:t>
      </w:r>
      <w:r w:rsidR="005D5247">
        <w:rPr>
          <w:rFonts w:ascii="Aptos" w:eastAsia="Times New Roman" w:hAnsi="Aptos" w:cs="Times New Roman"/>
          <w:b/>
          <w:bCs/>
          <w:color w:val="000000"/>
          <w:sz w:val="24"/>
          <w:szCs w:val="24"/>
          <w:lang w:val="en-AU"/>
        </w:rPr>
        <w:t>arts and culture into national and international climate governance.</w:t>
      </w:r>
      <w:r w:rsidR="000D7117">
        <w:rPr>
          <w:rFonts w:ascii="Aptos" w:eastAsia="Times New Roman" w:hAnsi="Aptos" w:cs="Times New Roman"/>
          <w:b/>
          <w:bCs/>
          <w:color w:val="000000"/>
          <w:sz w:val="24"/>
          <w:szCs w:val="24"/>
          <w:lang w:val="en-AU"/>
        </w:rPr>
        <w:t xml:space="preserve"> </w:t>
      </w:r>
    </w:p>
    <w:p w14:paraId="37C7AFF9" w14:textId="1CB4C3C3" w:rsidR="006C46C1" w:rsidRPr="000D7117" w:rsidRDefault="000D7117" w:rsidP="000D7117">
      <w:pPr>
        <w:shd w:val="clear" w:color="auto" w:fill="FFFFFF"/>
        <w:spacing w:before="0" w:line="240" w:lineRule="auto"/>
        <w:ind w:left="426"/>
        <w:rPr>
          <w:rFonts w:ascii="Aptos" w:eastAsia="Times New Roman" w:hAnsi="Aptos" w:cs="Times New Roman"/>
          <w:b/>
          <w:bCs/>
          <w:color w:val="auto"/>
          <w:sz w:val="24"/>
          <w:szCs w:val="24"/>
          <w:lang w:val="en-AU"/>
        </w:rPr>
      </w:pPr>
      <w:r>
        <w:rPr>
          <w:rStyle w:val="Strong"/>
          <w:rFonts w:ascii="Aptos" w:hAnsi="Aptos" w:cs="Arial"/>
          <w:b w:val="0"/>
          <w:bCs w:val="0"/>
          <w:color w:val="000000"/>
          <w:spacing w:val="-2"/>
          <w:sz w:val="24"/>
          <w:szCs w:val="24"/>
        </w:rPr>
        <w:t xml:space="preserve">In Law Studies journal, Cat Wood’s Notes that </w:t>
      </w:r>
      <w:r w:rsidR="002D7910">
        <w:rPr>
          <w:rStyle w:val="Strong"/>
          <w:rFonts w:ascii="Aptos" w:hAnsi="Aptos" w:cs="Arial"/>
          <w:b w:val="0"/>
          <w:bCs w:val="0"/>
          <w:color w:val="000000"/>
          <w:spacing w:val="-2"/>
          <w:sz w:val="24"/>
          <w:szCs w:val="24"/>
        </w:rPr>
        <w:t>‘</w:t>
      </w:r>
      <w:r>
        <w:rPr>
          <w:rStyle w:val="Strong"/>
          <w:rFonts w:ascii="Aptos" w:hAnsi="Aptos" w:cs="Arial"/>
          <w:b w:val="0"/>
          <w:bCs w:val="0"/>
          <w:color w:val="000000"/>
          <w:spacing w:val="-2"/>
          <w:sz w:val="24"/>
          <w:szCs w:val="24"/>
        </w:rPr>
        <w:t>p</w:t>
      </w:r>
      <w:r w:rsidRPr="000D7117">
        <w:rPr>
          <w:rStyle w:val="Strong"/>
          <w:rFonts w:ascii="Aptos" w:hAnsi="Aptos" w:cs="Arial"/>
          <w:b w:val="0"/>
          <w:bCs w:val="0"/>
          <w:color w:val="000000"/>
          <w:spacing w:val="-2"/>
          <w:sz w:val="24"/>
          <w:szCs w:val="24"/>
        </w:rPr>
        <w:t>eople with disability are becoming increasingly vulnerable as climate change e</w:t>
      </w:r>
      <w:r w:rsidR="00ED4D5C">
        <w:rPr>
          <w:rStyle w:val="Strong"/>
          <w:rFonts w:ascii="Aptos" w:hAnsi="Aptos" w:cs="Arial"/>
          <w:b w:val="0"/>
          <w:bCs w:val="0"/>
          <w:color w:val="000000"/>
          <w:spacing w:val="-2"/>
          <w:sz w:val="24"/>
          <w:szCs w:val="24"/>
        </w:rPr>
        <w:t>f</w:t>
      </w:r>
      <w:r w:rsidRPr="000D7117">
        <w:rPr>
          <w:rStyle w:val="Strong"/>
          <w:rFonts w:ascii="Aptos" w:hAnsi="Aptos" w:cs="Arial"/>
          <w:b w:val="0"/>
          <w:bCs w:val="0"/>
          <w:color w:val="000000"/>
          <w:spacing w:val="-2"/>
          <w:sz w:val="24"/>
          <w:szCs w:val="24"/>
        </w:rPr>
        <w:t>fects worsen. Their inclusion and protection are at risk, and Australia's First Nations people with disability face particular challenges.</w:t>
      </w:r>
      <w:r w:rsidR="002D7910">
        <w:rPr>
          <w:rStyle w:val="Strong"/>
          <w:rFonts w:ascii="Aptos" w:hAnsi="Aptos" w:cs="Arial"/>
          <w:b w:val="0"/>
          <w:bCs w:val="0"/>
          <w:color w:val="000000"/>
          <w:spacing w:val="-2"/>
          <w:sz w:val="24"/>
          <w:szCs w:val="24"/>
        </w:rPr>
        <w:t xml:space="preserve">’ </w:t>
      </w:r>
      <w:r w:rsidR="00ED4D5C">
        <w:rPr>
          <w:rStyle w:val="Strong"/>
          <w:rFonts w:ascii="Aptos" w:hAnsi="Aptos" w:cs="Arial"/>
          <w:b w:val="0"/>
          <w:bCs w:val="0"/>
          <w:color w:val="000000"/>
          <w:spacing w:val="-2"/>
          <w:sz w:val="24"/>
          <w:szCs w:val="24"/>
        </w:rPr>
        <w:t xml:space="preserve"> We agree with </w:t>
      </w:r>
      <w:r w:rsidR="00715441">
        <w:rPr>
          <w:rStyle w:val="Strong"/>
          <w:rFonts w:ascii="Aptos" w:hAnsi="Aptos" w:cs="Arial"/>
          <w:b w:val="0"/>
          <w:bCs w:val="0"/>
          <w:color w:val="000000"/>
          <w:spacing w:val="-2"/>
          <w:sz w:val="24"/>
          <w:szCs w:val="24"/>
        </w:rPr>
        <w:t>Creative Climate,</w:t>
      </w:r>
      <w:r w:rsidR="002B680C">
        <w:rPr>
          <w:rStyle w:val="Strong"/>
          <w:rFonts w:ascii="Aptos" w:hAnsi="Aptos" w:cs="Arial"/>
          <w:b w:val="0"/>
          <w:bCs w:val="0"/>
          <w:color w:val="000000"/>
          <w:spacing w:val="-2"/>
          <w:sz w:val="24"/>
          <w:szCs w:val="24"/>
        </w:rPr>
        <w:t xml:space="preserve"> that the new cultural policy</w:t>
      </w:r>
      <w:r w:rsidR="00715441">
        <w:rPr>
          <w:rStyle w:val="Strong"/>
          <w:rFonts w:ascii="Aptos" w:hAnsi="Aptos" w:cs="Arial"/>
          <w:b w:val="0"/>
          <w:bCs w:val="0"/>
          <w:color w:val="000000"/>
          <w:spacing w:val="-2"/>
          <w:sz w:val="24"/>
          <w:szCs w:val="24"/>
        </w:rPr>
        <w:t xml:space="preserve"> </w:t>
      </w:r>
      <w:r w:rsidR="006C46C1">
        <w:rPr>
          <w:rStyle w:val="Strong"/>
          <w:rFonts w:ascii="Aptos" w:hAnsi="Aptos" w:cs="Arial"/>
          <w:b w:val="0"/>
          <w:bCs w:val="0"/>
          <w:color w:val="000000"/>
          <w:spacing w:val="-2"/>
          <w:sz w:val="24"/>
          <w:szCs w:val="24"/>
        </w:rPr>
        <w:t>‘</w:t>
      </w:r>
      <w:r w:rsidR="006C46C1" w:rsidRPr="006C46C1">
        <w:rPr>
          <w:rStyle w:val="Strong"/>
          <w:rFonts w:ascii="Aptos" w:hAnsi="Aptos" w:cs="Arial"/>
          <w:b w:val="0"/>
          <w:bCs w:val="0"/>
          <w:color w:val="000000"/>
          <w:spacing w:val="-2"/>
          <w:sz w:val="24"/>
          <w:szCs w:val="24"/>
        </w:rPr>
        <w:t>must embed and resource culture and community-led climate action as a structural priority</w:t>
      </w:r>
      <w:r w:rsidR="00DF3B50">
        <w:rPr>
          <w:rStyle w:val="Strong"/>
          <w:rFonts w:ascii="Aptos" w:hAnsi="Aptos" w:cs="Arial"/>
          <w:b w:val="0"/>
          <w:bCs w:val="0"/>
          <w:color w:val="000000"/>
          <w:spacing w:val="-2"/>
          <w:sz w:val="24"/>
          <w:szCs w:val="24"/>
        </w:rPr>
        <w:t>’</w:t>
      </w:r>
      <w:r w:rsidR="006C46C1" w:rsidRPr="006C46C1">
        <w:rPr>
          <w:rStyle w:val="Strong"/>
          <w:rFonts w:ascii="Aptos" w:hAnsi="Aptos" w:cs="Arial"/>
          <w:b w:val="0"/>
          <w:bCs w:val="0"/>
          <w:color w:val="000000"/>
          <w:spacing w:val="-2"/>
          <w:sz w:val="24"/>
          <w:szCs w:val="24"/>
        </w:rPr>
        <w:t xml:space="preserve"> — naming it explicitly across all five existing pillars</w:t>
      </w:r>
      <w:r w:rsidR="002B680C">
        <w:rPr>
          <w:rStyle w:val="Strong"/>
          <w:rFonts w:ascii="Aptos" w:hAnsi="Aptos" w:cs="Arial"/>
          <w:b w:val="0"/>
          <w:bCs w:val="0"/>
          <w:color w:val="000000"/>
          <w:spacing w:val="-2"/>
          <w:sz w:val="24"/>
          <w:szCs w:val="24"/>
        </w:rPr>
        <w:t xml:space="preserve">, as well as in our </w:t>
      </w:r>
      <w:r w:rsidR="00AE328A">
        <w:rPr>
          <w:rStyle w:val="Strong"/>
          <w:rFonts w:ascii="Aptos" w:hAnsi="Aptos" w:cs="Arial"/>
          <w:b w:val="0"/>
          <w:bCs w:val="0"/>
          <w:color w:val="000000"/>
          <w:spacing w:val="-2"/>
          <w:sz w:val="24"/>
          <w:szCs w:val="24"/>
        </w:rPr>
        <w:t>newly proposed six</w:t>
      </w:r>
      <w:r w:rsidR="00DF3B50">
        <w:rPr>
          <w:rStyle w:val="Strong"/>
          <w:rFonts w:ascii="Aptos" w:hAnsi="Aptos" w:cs="Arial"/>
          <w:b w:val="0"/>
          <w:bCs w:val="0"/>
          <w:color w:val="000000"/>
          <w:spacing w:val="-2"/>
          <w:sz w:val="24"/>
          <w:szCs w:val="24"/>
        </w:rPr>
        <w:t xml:space="preserve">th pillar. We also </w:t>
      </w:r>
      <w:r w:rsidR="00AB725D">
        <w:rPr>
          <w:rStyle w:val="Strong"/>
          <w:rFonts w:ascii="Aptos" w:hAnsi="Aptos" w:cs="Arial"/>
          <w:b w:val="0"/>
          <w:bCs w:val="0"/>
          <w:color w:val="000000"/>
          <w:spacing w:val="-2"/>
          <w:sz w:val="24"/>
          <w:szCs w:val="24"/>
        </w:rPr>
        <w:t>endorse</w:t>
      </w:r>
      <w:r w:rsidR="006C46C1" w:rsidRPr="006C46C1">
        <w:rPr>
          <w:rStyle w:val="Strong"/>
          <w:rFonts w:ascii="Aptos" w:hAnsi="Aptos" w:cs="Arial"/>
          <w:b w:val="0"/>
          <w:bCs w:val="0"/>
          <w:color w:val="000000"/>
          <w:spacing w:val="-2"/>
          <w:sz w:val="24"/>
          <w:szCs w:val="24"/>
        </w:rPr>
        <w:t xml:space="preserve"> </w:t>
      </w:r>
      <w:r w:rsidR="00DF3B50">
        <w:rPr>
          <w:rStyle w:val="Strong"/>
          <w:rFonts w:ascii="Aptos" w:hAnsi="Aptos" w:cs="Arial"/>
          <w:b w:val="0"/>
          <w:bCs w:val="0"/>
          <w:color w:val="000000"/>
          <w:spacing w:val="-2"/>
          <w:sz w:val="24"/>
          <w:szCs w:val="24"/>
        </w:rPr>
        <w:t xml:space="preserve">Creative Climate’s </w:t>
      </w:r>
      <w:r w:rsidR="000F4170">
        <w:rPr>
          <w:rStyle w:val="Strong"/>
          <w:rFonts w:ascii="Aptos" w:hAnsi="Aptos" w:cs="Arial"/>
          <w:b w:val="0"/>
          <w:bCs w:val="0"/>
          <w:color w:val="000000"/>
          <w:spacing w:val="-2"/>
          <w:sz w:val="24"/>
          <w:szCs w:val="24"/>
        </w:rPr>
        <w:t>commitment</w:t>
      </w:r>
      <w:r w:rsidR="006C46C1" w:rsidRPr="006C46C1">
        <w:rPr>
          <w:rStyle w:val="Strong"/>
          <w:rFonts w:ascii="Aptos" w:hAnsi="Aptos" w:cs="Arial"/>
          <w:b w:val="0"/>
          <w:bCs w:val="0"/>
          <w:color w:val="000000"/>
          <w:spacing w:val="-2"/>
          <w:sz w:val="24"/>
          <w:szCs w:val="24"/>
        </w:rPr>
        <w:t xml:space="preserve"> </w:t>
      </w:r>
      <w:r w:rsidR="00AB725D">
        <w:rPr>
          <w:rStyle w:val="Strong"/>
          <w:rFonts w:ascii="Aptos" w:hAnsi="Aptos" w:cs="Arial"/>
          <w:b w:val="0"/>
          <w:bCs w:val="0"/>
          <w:color w:val="000000"/>
          <w:spacing w:val="-2"/>
          <w:sz w:val="24"/>
          <w:szCs w:val="24"/>
        </w:rPr>
        <w:t>for supporting</w:t>
      </w:r>
      <w:r w:rsidR="006C46C1" w:rsidRPr="006C46C1">
        <w:rPr>
          <w:rStyle w:val="Strong"/>
          <w:rFonts w:ascii="Aptos" w:hAnsi="Aptos" w:cs="Arial"/>
          <w:b w:val="0"/>
          <w:bCs w:val="0"/>
          <w:color w:val="000000"/>
          <w:spacing w:val="-2"/>
          <w:sz w:val="24"/>
          <w:szCs w:val="24"/>
        </w:rPr>
        <w:t xml:space="preserve"> First Nations leadership</w:t>
      </w:r>
      <w:r w:rsidR="00AB725D">
        <w:rPr>
          <w:rStyle w:val="Strong"/>
          <w:rFonts w:ascii="Aptos" w:hAnsi="Aptos" w:cs="Arial"/>
          <w:b w:val="0"/>
          <w:bCs w:val="0"/>
          <w:color w:val="000000"/>
          <w:spacing w:val="-2"/>
          <w:sz w:val="24"/>
          <w:szCs w:val="24"/>
        </w:rPr>
        <w:t xml:space="preserve"> </w:t>
      </w:r>
      <w:r w:rsidR="006C46C1" w:rsidRPr="006C46C1">
        <w:rPr>
          <w:rStyle w:val="Strong"/>
          <w:rFonts w:ascii="Aptos" w:hAnsi="Aptos" w:cs="Arial"/>
          <w:b w:val="0"/>
          <w:bCs w:val="0"/>
          <w:color w:val="000000"/>
          <w:spacing w:val="-2"/>
          <w:sz w:val="24"/>
          <w:szCs w:val="24"/>
        </w:rPr>
        <w:t xml:space="preserve">in climate actions with </w:t>
      </w:r>
      <w:r w:rsidR="006C46C1" w:rsidRPr="006C46C1">
        <w:rPr>
          <w:rStyle w:val="Strong"/>
          <w:rFonts w:ascii="Aptos" w:hAnsi="Aptos" w:cs="Arial"/>
          <w:b w:val="0"/>
          <w:bCs w:val="0"/>
          <w:color w:val="000000"/>
          <w:spacing w:val="-2"/>
          <w:sz w:val="24"/>
          <w:szCs w:val="24"/>
        </w:rPr>
        <w:lastRenderedPageBreak/>
        <w:t>dedicated funding, cross-portfolio coordination, and sector-wide accountability frameworks to ensure it is delivered.</w:t>
      </w:r>
      <w:r w:rsidR="002B680C">
        <w:rPr>
          <w:rStyle w:val="Strong"/>
          <w:rFonts w:ascii="Aptos" w:hAnsi="Aptos" w:cs="Arial"/>
          <w:b w:val="0"/>
          <w:bCs w:val="0"/>
          <w:color w:val="000000"/>
          <w:spacing w:val="-2"/>
          <w:sz w:val="24"/>
          <w:szCs w:val="24"/>
        </w:rPr>
        <w:t>’</w:t>
      </w:r>
    </w:p>
    <w:p w14:paraId="7357E8E8" w14:textId="77777777" w:rsidR="00AB15DD" w:rsidRPr="00AB15DD" w:rsidRDefault="00AB15DD" w:rsidP="008029E8">
      <w:pPr>
        <w:shd w:val="clear" w:color="auto" w:fill="FFFFFF"/>
        <w:spacing w:before="0" w:line="240" w:lineRule="auto"/>
        <w:ind w:left="426" w:hanging="426"/>
        <w:rPr>
          <w:rFonts w:ascii="Times New Roman" w:eastAsia="Times New Roman" w:hAnsi="Times New Roman" w:cs="Times New Roman"/>
          <w:color w:val="auto"/>
          <w:sz w:val="24"/>
          <w:szCs w:val="24"/>
          <w:lang w:val="en-AU"/>
        </w:rPr>
      </w:pPr>
    </w:p>
    <w:p w14:paraId="0E8EF629" w14:textId="3F401B6B"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 xml:space="preserve">To fully support these important contributions, ADNA support the submission from the national alliance of Community Arts and Cultural Development (CACD) organisations and individuals </w:t>
      </w:r>
      <w:r w:rsidR="001F34BA">
        <w:rPr>
          <w:rFonts w:ascii="Aptos" w:eastAsia="Times New Roman" w:hAnsi="Aptos" w:cs="Times New Roman"/>
          <w:color w:val="000000"/>
          <w:sz w:val="24"/>
          <w:szCs w:val="24"/>
          <w:lang w:val="en-AU"/>
        </w:rPr>
        <w:t>—</w:t>
      </w:r>
      <w:r w:rsidRPr="00AB15DD">
        <w:rPr>
          <w:rFonts w:ascii="Aptos" w:eastAsia="Times New Roman" w:hAnsi="Aptos" w:cs="Times New Roman"/>
          <w:color w:val="000000"/>
          <w:sz w:val="24"/>
          <w:szCs w:val="24"/>
          <w:lang w:val="en-AU"/>
        </w:rPr>
        <w:t xml:space="preserve"> of which we are a part. We argue that Australia’s next National Cultural Policy must recognise and invest in CACD as essential cultural infrastructure. As outlined in the full submission, CACD operates at the intersection of creativity and community, delivering social cohesion, resilience and meaningful cultural participation across </w:t>
      </w:r>
      <w:r w:rsidR="001F34BA">
        <w:rPr>
          <w:rFonts w:ascii="Aptos" w:eastAsia="Times New Roman" w:hAnsi="Aptos" w:cs="Times New Roman"/>
          <w:color w:val="000000"/>
          <w:sz w:val="24"/>
          <w:szCs w:val="24"/>
          <w:lang w:val="en-AU"/>
        </w:rPr>
        <w:t>Australia.</w:t>
      </w:r>
    </w:p>
    <w:p w14:paraId="1D862956"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CACD delivers outcomes across multiple domains. It strengthens social cohesion and belonging, improves wellbeing, builds local economies and workforce pathways, enhances civic participation, and supports environmental awareness and climate adaptation. Crucially, it provides the relational infrastructure that enables communities to respond to complex challenges and to participate in shaping their cultural futures.</w:t>
      </w:r>
    </w:p>
    <w:p w14:paraId="3EEC82B0"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125E677E" w14:textId="1968BF5A"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Including the above recommendations and ensuring that access is named as the sixth pillar in the sequence to Revive is not simply a matter of equity. It is a strategic investment in a cultural system that is more connected, more reflective and more equitable for the nation it serves.</w:t>
      </w:r>
    </w:p>
    <w:p w14:paraId="4AB5002D"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p>
    <w:p w14:paraId="1CD4890E" w14:textId="77777777"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We welcome the opportunity to contribute to this next chapter and look forward to working with Government to ensure that every Australian can access the spaces, conversations and resources they need to contribute to the next part of our national cultural story. </w:t>
      </w:r>
    </w:p>
    <w:p w14:paraId="1F14BAE0" w14:textId="77777777" w:rsidR="001F34BA" w:rsidRDefault="001F34BA" w:rsidP="00AB15DD">
      <w:pPr>
        <w:shd w:val="clear" w:color="auto" w:fill="FFFFFF"/>
        <w:spacing w:before="0" w:line="240" w:lineRule="auto"/>
        <w:rPr>
          <w:rFonts w:ascii="Aptos" w:eastAsia="Times New Roman" w:hAnsi="Aptos" w:cs="Times New Roman"/>
          <w:color w:val="000000"/>
          <w:sz w:val="24"/>
          <w:szCs w:val="24"/>
          <w:lang w:val="en-AU"/>
        </w:rPr>
      </w:pPr>
    </w:p>
    <w:p w14:paraId="209A953C" w14:textId="62818D40"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Yours sincerely,  </w:t>
      </w:r>
    </w:p>
    <w:p w14:paraId="3791E50B" w14:textId="77777777" w:rsidR="001C0587" w:rsidRDefault="001C0587" w:rsidP="00AB15DD">
      <w:pPr>
        <w:shd w:val="clear" w:color="auto" w:fill="FFFFFF"/>
        <w:spacing w:before="0" w:line="240" w:lineRule="auto"/>
        <w:rPr>
          <w:rFonts w:ascii="Aptos" w:eastAsia="Times New Roman" w:hAnsi="Aptos" w:cs="Times New Roman"/>
          <w:color w:val="000000"/>
          <w:sz w:val="24"/>
          <w:szCs w:val="24"/>
          <w:lang w:val="en-AU"/>
        </w:rPr>
      </w:pPr>
    </w:p>
    <w:p w14:paraId="7269F1B0" w14:textId="3A6B0B00"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Arts and Disability Network Australia, </w:t>
      </w:r>
    </w:p>
    <w:p w14:paraId="2CA70539" w14:textId="730CB0AF"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Crossroad Arts, </w:t>
      </w:r>
    </w:p>
    <w:p w14:paraId="33E717D2" w14:textId="77777777"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Access2Arts, </w:t>
      </w:r>
    </w:p>
    <w:p w14:paraId="146D3508" w14:textId="77777777"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DADAA, </w:t>
      </w:r>
    </w:p>
    <w:p w14:paraId="37E8E135" w14:textId="77777777"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Accessible Arts, </w:t>
      </w:r>
    </w:p>
    <w:p w14:paraId="3BF4E409" w14:textId="77777777"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Arts Access Victoria, </w:t>
      </w:r>
    </w:p>
    <w:p w14:paraId="06C84A73" w14:textId="77777777"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Access Arts Queensland, </w:t>
      </w:r>
    </w:p>
    <w:p w14:paraId="5042E60A" w14:textId="77777777" w:rsidR="00F049F2" w:rsidRDefault="00AB15DD" w:rsidP="00AB15DD">
      <w:pPr>
        <w:shd w:val="clear" w:color="auto" w:fill="FFFFFF"/>
        <w:spacing w:before="0" w:line="240" w:lineRule="auto"/>
        <w:rPr>
          <w:rFonts w:ascii="Aptos" w:eastAsia="Times New Roman" w:hAnsi="Aptos" w:cs="Times New Roman"/>
          <w:color w:val="000000"/>
          <w:sz w:val="24"/>
          <w:szCs w:val="24"/>
          <w:lang w:val="en-AU"/>
        </w:rPr>
      </w:pPr>
      <w:r w:rsidRPr="00AB15DD">
        <w:rPr>
          <w:rFonts w:ascii="Aptos" w:eastAsia="Times New Roman" w:hAnsi="Aptos" w:cs="Times New Roman"/>
          <w:color w:val="000000"/>
          <w:sz w:val="24"/>
          <w:szCs w:val="24"/>
          <w:lang w:val="en-AU"/>
        </w:rPr>
        <w:t xml:space="preserve">Arts Access Darwin, </w:t>
      </w:r>
    </w:p>
    <w:p w14:paraId="12926B95" w14:textId="4CDCDE24" w:rsidR="00AB15DD" w:rsidRPr="00AB15DD" w:rsidRDefault="00AB15DD" w:rsidP="00AB15DD">
      <w:pPr>
        <w:shd w:val="clear" w:color="auto" w:fill="FFFFFF"/>
        <w:spacing w:before="0" w:line="240" w:lineRule="auto"/>
        <w:rPr>
          <w:rFonts w:ascii="Times New Roman" w:eastAsia="Times New Roman" w:hAnsi="Times New Roman" w:cs="Times New Roman"/>
          <w:color w:val="auto"/>
          <w:sz w:val="24"/>
          <w:szCs w:val="24"/>
          <w:lang w:val="en-AU"/>
        </w:rPr>
      </w:pPr>
      <w:r w:rsidRPr="00AB15DD">
        <w:rPr>
          <w:rFonts w:ascii="Aptos" w:eastAsia="Times New Roman" w:hAnsi="Aptos" w:cs="Times New Roman"/>
          <w:color w:val="000000"/>
          <w:sz w:val="24"/>
          <w:szCs w:val="24"/>
          <w:lang w:val="en-AU"/>
        </w:rPr>
        <w:t>Incite Arts.</w:t>
      </w:r>
    </w:p>
    <w:p w14:paraId="1635ED5A" w14:textId="77777777" w:rsidR="00AB15DD" w:rsidRPr="00AB15DD" w:rsidRDefault="00AB15DD" w:rsidP="00AB15DD">
      <w:pPr>
        <w:spacing w:before="0" w:line="240" w:lineRule="auto"/>
        <w:rPr>
          <w:rFonts w:ascii="Times New Roman" w:eastAsia="Times New Roman" w:hAnsi="Times New Roman" w:cs="Times New Roman"/>
          <w:color w:val="auto"/>
          <w:sz w:val="24"/>
          <w:szCs w:val="24"/>
          <w:lang w:val="en-AU"/>
        </w:rPr>
      </w:pPr>
    </w:p>
    <w:p w14:paraId="6543A03E" w14:textId="77777777" w:rsidR="006479A5" w:rsidRPr="006822BE" w:rsidRDefault="006479A5" w:rsidP="006479A5">
      <w:pPr>
        <w:rPr>
          <w:rFonts w:ascii="Aptos" w:eastAsia="Arial" w:hAnsi="Aptos" w:cs="Arial"/>
          <w:sz w:val="24"/>
          <w:szCs w:val="24"/>
        </w:rPr>
      </w:pPr>
    </w:p>
    <w:sectPr w:rsidR="006479A5" w:rsidRPr="006822BE">
      <w:headerReference w:type="default" r:id="rId11"/>
      <w:headerReference w:type="first" r:id="rId12"/>
      <w:footerReference w:type="first" r:id="rId13"/>
      <w:pgSz w:w="11906" w:h="16838"/>
      <w:pgMar w:top="0" w:right="1080" w:bottom="720" w:left="108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C1FE2" w14:textId="77777777" w:rsidR="00C75C3A" w:rsidRDefault="00C75C3A">
      <w:pPr>
        <w:spacing w:before="0" w:line="240" w:lineRule="auto"/>
      </w:pPr>
      <w:r>
        <w:separator/>
      </w:r>
    </w:p>
  </w:endnote>
  <w:endnote w:type="continuationSeparator" w:id="0">
    <w:p w14:paraId="12D0F7DB" w14:textId="77777777" w:rsidR="00C75C3A" w:rsidRDefault="00C75C3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6718F0-5E5C-0A4A-A20D-0FEA83FA7298}"/>
    <w:embedBold r:id="rId2" w:fontKey="{58817F81-4D8A-6E42-BDCA-A7090D16CDF1}"/>
  </w:font>
  <w:font w:name="Cambria">
    <w:panose1 w:val="02040503050406030204"/>
    <w:charset w:val="00"/>
    <w:family w:val="roman"/>
    <w:pitch w:val="variable"/>
    <w:sig w:usb0="E00006FF" w:usb1="420024FF" w:usb2="02000000" w:usb3="00000000" w:csb0="0000019F" w:csb1="00000000"/>
    <w:embedRegular r:id="rId3" w:fontKey="{13221784-2CEE-E14D-9E79-6736D0B9494E}"/>
  </w:font>
  <w:font w:name="Arial">
    <w:panose1 w:val="020B0604020202020204"/>
    <w:charset w:val="00"/>
    <w:family w:val="swiss"/>
    <w:pitch w:val="variable"/>
    <w:sig w:usb0="E0002EFF" w:usb1="C000785B" w:usb2="00000009" w:usb3="00000000" w:csb0="000001FF" w:csb1="00000000"/>
    <w:embedRegular r:id="rId4" w:fontKey="{8CC83480-5B8D-6F40-922B-CDBB85A2AF93}"/>
    <w:embedBold r:id="rId5" w:fontKey="{49C5D7A2-34D4-8D4F-96DF-AECFFD92B474}"/>
  </w:font>
  <w:font w:name="Proxima Nova">
    <w:altName w:val="Tahoma"/>
    <w:panose1 w:val="020B0604020202020204"/>
    <w:charset w:val="00"/>
    <w:family w:val="auto"/>
    <w:pitch w:val="variable"/>
    <w:sig w:usb0="20000287" w:usb1="00000001" w:usb2="00000000" w:usb3="00000000" w:csb0="0000019F" w:csb1="00000000"/>
    <w:embedBold r:id="rId7" w:fontKey="{39EE15DA-5536-664D-BF44-B29007E328BE}"/>
  </w:font>
  <w:font w:name="Trebuchet MS">
    <w:panose1 w:val="020B0603020202020204"/>
    <w:charset w:val="00"/>
    <w:family w:val="swiss"/>
    <w:pitch w:val="variable"/>
    <w:sig w:usb0="00000287" w:usb1="00000000" w:usb2="00000000" w:usb3="00000000" w:csb0="0000009F" w:csb1="00000000"/>
    <w:embedRegular r:id="rId8" w:fontKey="{EA402118-210C-1147-A04F-8FA53636DF2F}"/>
    <w:embedItalic r:id="rId9" w:fontKey="{AA5505F9-E04D-4343-B6EE-505392AF73F6}"/>
  </w:font>
  <w:font w:name="Calibri">
    <w:panose1 w:val="020F0502020204030204"/>
    <w:charset w:val="00"/>
    <w:family w:val="swiss"/>
    <w:pitch w:val="variable"/>
    <w:sig w:usb0="E4002EFF" w:usb1="C000247B" w:usb2="00000009" w:usb3="00000000" w:csb0="000001FF" w:csb1="00000000"/>
    <w:embedRegular r:id="rId10" w:fontKey="{22884422-5CBF-144C-8C0F-6FF22664D74B}"/>
  </w:font>
  <w:font w:name="Aptos">
    <w:panose1 w:val="020B0004020202020204"/>
    <w:charset w:val="00"/>
    <w:family w:val="swiss"/>
    <w:pitch w:val="variable"/>
    <w:sig w:usb0="20000287" w:usb1="00000003" w:usb2="00000000" w:usb3="00000000" w:csb0="0000019F" w:csb1="00000000"/>
    <w:embedRegular r:id="rId11" w:fontKey="{B78367E4-B78A-444A-B28A-17E18866B466}"/>
    <w:embedBold r:id="rId12" w:fontKey="{8E7BBB08-7956-A046-850D-707B836E04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7494" w14:textId="77777777" w:rsidR="007319CF" w:rsidRDefault="007319CF">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A86ED" w14:textId="77777777" w:rsidR="00C75C3A" w:rsidRDefault="00C75C3A">
      <w:pPr>
        <w:spacing w:before="0" w:line="240" w:lineRule="auto"/>
      </w:pPr>
      <w:r>
        <w:separator/>
      </w:r>
    </w:p>
  </w:footnote>
  <w:footnote w:type="continuationSeparator" w:id="0">
    <w:p w14:paraId="00B6D991" w14:textId="77777777" w:rsidR="00C75C3A" w:rsidRDefault="00C75C3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7491" w14:textId="77777777" w:rsidR="007319CF" w:rsidRDefault="007319CF">
    <w:pPr>
      <w:pBdr>
        <w:top w:val="nil"/>
        <w:left w:val="nil"/>
        <w:bottom w:val="nil"/>
        <w:right w:val="nil"/>
        <w:between w:val="nil"/>
      </w:pBdr>
      <w:spacing w:before="400"/>
    </w:pPr>
  </w:p>
  <w:p w14:paraId="6EB07492" w14:textId="3F8B48D8" w:rsidR="007319CF" w:rsidRDefault="007319CF">
    <w:pPr>
      <w:pBdr>
        <w:top w:val="nil"/>
        <w:left w:val="nil"/>
        <w:bottom w:val="nil"/>
        <w:right w:val="nil"/>
        <w:between w:val="nil"/>
      </w:pBdr>
      <w:spacing w:before="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7493" w14:textId="77777777" w:rsidR="007319CF" w:rsidRDefault="000B3F75">
    <w:pPr>
      <w:pBdr>
        <w:top w:val="nil"/>
        <w:left w:val="nil"/>
        <w:bottom w:val="nil"/>
        <w:right w:val="nil"/>
        <w:between w:val="nil"/>
      </w:pBdr>
      <w:spacing w:before="400"/>
      <w:rPr>
        <w:rFonts w:ascii="Arial" w:eastAsia="Arial" w:hAnsi="Arial" w:cs="Arial"/>
        <w:b/>
        <w:sz w:val="20"/>
        <w:szCs w:val="20"/>
      </w:rPr>
    </w:pPr>
    <w:r>
      <w:rPr>
        <w:rFonts w:ascii="Arial" w:eastAsia="Arial" w:hAnsi="Arial" w:cs="Arial"/>
        <w:b/>
        <w:noProof/>
        <w:sz w:val="20"/>
        <w:szCs w:val="20"/>
      </w:rPr>
      <w:drawing>
        <wp:anchor distT="114300" distB="114300" distL="114300" distR="114300" simplePos="0" relativeHeight="251658240" behindDoc="1" locked="0" layoutInCell="1" hidden="0" allowOverlap="1" wp14:anchorId="6EB07497" wp14:editId="6EB07498">
          <wp:simplePos x="0" y="0"/>
          <wp:positionH relativeFrom="page">
            <wp:posOffset>-628649</wp:posOffset>
          </wp:positionH>
          <wp:positionV relativeFrom="page">
            <wp:posOffset>-47624</wp:posOffset>
          </wp:positionV>
          <wp:extent cx="8724900" cy="43443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2672" r="2672"/>
                  <a:stretch>
                    <a:fillRect/>
                  </a:stretch>
                </pic:blipFill>
                <pic:spPr>
                  <a:xfrm>
                    <a:off x="0" y="0"/>
                    <a:ext cx="8724900" cy="434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A32F3"/>
    <w:multiLevelType w:val="hybridMultilevel"/>
    <w:tmpl w:val="6FE8A3C2"/>
    <w:lvl w:ilvl="0" w:tplc="97A642EA">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8B351B"/>
    <w:multiLevelType w:val="hybridMultilevel"/>
    <w:tmpl w:val="A68268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2407920">
    <w:abstractNumId w:val="1"/>
  </w:num>
  <w:num w:numId="2" w16cid:durableId="1754934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9CF"/>
    <w:rsid w:val="00056087"/>
    <w:rsid w:val="00081F98"/>
    <w:rsid w:val="00087935"/>
    <w:rsid w:val="000B3F75"/>
    <w:rsid w:val="000D7117"/>
    <w:rsid w:val="000D72CE"/>
    <w:rsid w:val="000F4170"/>
    <w:rsid w:val="00185C28"/>
    <w:rsid w:val="001A5534"/>
    <w:rsid w:val="001C0587"/>
    <w:rsid w:val="001C135E"/>
    <w:rsid w:val="001F34BA"/>
    <w:rsid w:val="00254CBB"/>
    <w:rsid w:val="00277314"/>
    <w:rsid w:val="00280DC8"/>
    <w:rsid w:val="002B3F3A"/>
    <w:rsid w:val="002B680C"/>
    <w:rsid w:val="002C52DB"/>
    <w:rsid w:val="002D53FC"/>
    <w:rsid w:val="002D7910"/>
    <w:rsid w:val="00320910"/>
    <w:rsid w:val="0034147C"/>
    <w:rsid w:val="0035513B"/>
    <w:rsid w:val="003C4F87"/>
    <w:rsid w:val="003C711D"/>
    <w:rsid w:val="003E6239"/>
    <w:rsid w:val="00470250"/>
    <w:rsid w:val="004F1077"/>
    <w:rsid w:val="00526395"/>
    <w:rsid w:val="00570B63"/>
    <w:rsid w:val="005765ED"/>
    <w:rsid w:val="00596D8D"/>
    <w:rsid w:val="005A2D56"/>
    <w:rsid w:val="005B4596"/>
    <w:rsid w:val="005D5247"/>
    <w:rsid w:val="00644C72"/>
    <w:rsid w:val="006479A5"/>
    <w:rsid w:val="006822BE"/>
    <w:rsid w:val="006863F9"/>
    <w:rsid w:val="00695D39"/>
    <w:rsid w:val="006A2DE1"/>
    <w:rsid w:val="006A38F5"/>
    <w:rsid w:val="006C46C1"/>
    <w:rsid w:val="006E0A25"/>
    <w:rsid w:val="006E1B18"/>
    <w:rsid w:val="00715441"/>
    <w:rsid w:val="007304DB"/>
    <w:rsid w:val="007319CF"/>
    <w:rsid w:val="00775E2B"/>
    <w:rsid w:val="007814F9"/>
    <w:rsid w:val="008029E8"/>
    <w:rsid w:val="00843F2B"/>
    <w:rsid w:val="00883FF8"/>
    <w:rsid w:val="008D493F"/>
    <w:rsid w:val="009024AF"/>
    <w:rsid w:val="00925D2C"/>
    <w:rsid w:val="00941365"/>
    <w:rsid w:val="00952531"/>
    <w:rsid w:val="009955A4"/>
    <w:rsid w:val="009D55F2"/>
    <w:rsid w:val="009D77E4"/>
    <w:rsid w:val="009F3793"/>
    <w:rsid w:val="00A3116C"/>
    <w:rsid w:val="00AB15DD"/>
    <w:rsid w:val="00AB2032"/>
    <w:rsid w:val="00AB5642"/>
    <w:rsid w:val="00AB725D"/>
    <w:rsid w:val="00AE328A"/>
    <w:rsid w:val="00AF5BB5"/>
    <w:rsid w:val="00B15D93"/>
    <w:rsid w:val="00B65AAF"/>
    <w:rsid w:val="00B918DC"/>
    <w:rsid w:val="00BE43E0"/>
    <w:rsid w:val="00BF6A34"/>
    <w:rsid w:val="00C20172"/>
    <w:rsid w:val="00C75C3A"/>
    <w:rsid w:val="00C81585"/>
    <w:rsid w:val="00C96340"/>
    <w:rsid w:val="00CB7691"/>
    <w:rsid w:val="00CD1707"/>
    <w:rsid w:val="00CF6F0A"/>
    <w:rsid w:val="00D3755A"/>
    <w:rsid w:val="00D4562B"/>
    <w:rsid w:val="00D94E9F"/>
    <w:rsid w:val="00DE15C0"/>
    <w:rsid w:val="00DF3B50"/>
    <w:rsid w:val="00E249A8"/>
    <w:rsid w:val="00EB778A"/>
    <w:rsid w:val="00EC51A1"/>
    <w:rsid w:val="00ED4D5C"/>
    <w:rsid w:val="00F049F2"/>
    <w:rsid w:val="00FC1119"/>
    <w:rsid w:val="00FD7D0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07486"/>
  <w15:docId w15:val="{3E5194E2-4C4B-F74D-AB62-3B3080B8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 w:eastAsia="en-GB" w:bidi="ar-SA"/>
      </w:rPr>
    </w:rPrDefault>
    <w:pPrDefault>
      <w:pPr>
        <w:spacing w:before="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outlineLvl w:val="0"/>
    </w:pPr>
    <w:rPr>
      <w:b/>
    </w:rPr>
  </w:style>
  <w:style w:type="paragraph" w:styleId="Heading2">
    <w:name w:val="heading 2"/>
    <w:basedOn w:val="Normal"/>
    <w:next w:val="Normal"/>
    <w:uiPriority w:val="9"/>
    <w:semiHidden/>
    <w:unhideWhenUsed/>
    <w:qFormat/>
    <w:pPr>
      <w:keepNext/>
      <w:keepLines/>
      <w:spacing w:line="240" w:lineRule="auto"/>
      <w:outlineLvl w:val="1"/>
    </w:pPr>
    <w:rPr>
      <w:color w:val="00AB44"/>
      <w:sz w:val="28"/>
      <w:szCs w:val="28"/>
    </w:rPr>
  </w:style>
  <w:style w:type="paragraph" w:styleId="Heading3">
    <w:name w:val="heading 3"/>
    <w:basedOn w:val="Normal"/>
    <w:next w:val="Normal"/>
    <w:uiPriority w:val="9"/>
    <w:semiHidden/>
    <w:unhideWhenUsed/>
    <w:qFormat/>
    <w:pPr>
      <w:keepNext/>
      <w:keepLines/>
      <w:spacing w:before="320"/>
      <w:outlineLvl w:val="2"/>
    </w:pPr>
    <w:rPr>
      <w:b/>
      <w:color w:val="00AB4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sz w:val="48"/>
      <w:szCs w:val="48"/>
    </w:rPr>
  </w:style>
  <w:style w:type="paragraph" w:styleId="Subtitle">
    <w:name w:val="Subtitle"/>
    <w:basedOn w:val="Normal"/>
    <w:next w:val="Normal"/>
    <w:uiPriority w:val="11"/>
    <w:qFormat/>
    <w:pPr>
      <w:keepNext/>
      <w:keepLines/>
      <w:spacing w:line="240" w:lineRule="auto"/>
    </w:pPr>
    <w:rPr>
      <w:color w:val="999999"/>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4F1077"/>
    <w:pPr>
      <w:spacing w:before="0" w:after="160" w:line="278" w:lineRule="auto"/>
      <w:ind w:left="720"/>
      <w:contextualSpacing/>
    </w:pPr>
    <w:rPr>
      <w:rFonts w:asciiTheme="minorHAnsi" w:eastAsiaTheme="minorHAnsi" w:hAnsiTheme="minorHAnsi" w:cstheme="minorBidi"/>
      <w:color w:val="auto"/>
      <w:kern w:val="2"/>
      <w:sz w:val="24"/>
      <w:szCs w:val="24"/>
      <w:lang w:val="en-AU" w:eastAsia="en-US"/>
      <w14:ligatures w14:val="standardContextual"/>
    </w:rPr>
  </w:style>
  <w:style w:type="paragraph" w:styleId="Header">
    <w:name w:val="header"/>
    <w:basedOn w:val="Normal"/>
    <w:link w:val="HeaderChar"/>
    <w:uiPriority w:val="99"/>
    <w:unhideWhenUsed/>
    <w:rsid w:val="006822B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822BE"/>
  </w:style>
  <w:style w:type="paragraph" w:styleId="Footer">
    <w:name w:val="footer"/>
    <w:basedOn w:val="Normal"/>
    <w:link w:val="FooterChar"/>
    <w:uiPriority w:val="99"/>
    <w:unhideWhenUsed/>
    <w:rsid w:val="006822B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822BE"/>
  </w:style>
  <w:style w:type="paragraph" w:styleId="NormalWeb">
    <w:name w:val="Normal (Web)"/>
    <w:basedOn w:val="Normal"/>
    <w:uiPriority w:val="99"/>
    <w:unhideWhenUsed/>
    <w:rsid w:val="0034147C"/>
    <w:pPr>
      <w:spacing w:before="0" w:line="240" w:lineRule="auto"/>
    </w:pPr>
    <w:rPr>
      <w:rFonts w:ascii="Calibri" w:eastAsiaTheme="minorHAnsi" w:hAnsi="Calibri" w:cs="Calibri"/>
      <w:color w:val="auto"/>
      <w:lang w:val="en-AU" w:eastAsia="en-AU"/>
    </w:rPr>
  </w:style>
  <w:style w:type="paragraph" w:customStyle="1" w:styleId="s7">
    <w:name w:val="s7"/>
    <w:basedOn w:val="Normal"/>
    <w:rsid w:val="002C52DB"/>
    <w:pPr>
      <w:spacing w:before="100" w:beforeAutospacing="1" w:after="100" w:afterAutospacing="1" w:line="240" w:lineRule="auto"/>
    </w:pPr>
    <w:rPr>
      <w:rFonts w:ascii="Times New Roman" w:eastAsia="Times New Roman" w:hAnsi="Times New Roman" w:cs="Times New Roman"/>
      <w:color w:val="auto"/>
      <w:sz w:val="24"/>
      <w:szCs w:val="24"/>
      <w:lang w:val="en-AU"/>
    </w:rPr>
  </w:style>
  <w:style w:type="character" w:customStyle="1" w:styleId="s6">
    <w:name w:val="s6"/>
    <w:basedOn w:val="DefaultParagraphFont"/>
    <w:rsid w:val="002C52DB"/>
  </w:style>
  <w:style w:type="character" w:customStyle="1" w:styleId="apple-tab-span">
    <w:name w:val="apple-tab-span"/>
    <w:basedOn w:val="DefaultParagraphFont"/>
    <w:rsid w:val="00AB15DD"/>
  </w:style>
  <w:style w:type="character" w:styleId="Strong">
    <w:name w:val="Strong"/>
    <w:basedOn w:val="DefaultParagraphFont"/>
    <w:uiPriority w:val="22"/>
    <w:qFormat/>
    <w:rsid w:val="000D71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04adf6-bf35-4973-a2c7-df0a1b3ad8fd" xsi:nil="true"/>
    <lcf76f155ced4ddcb4097134ff3c332f xmlns="2f1efaa6-fffa-4484-9ada-671ceed1e6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6C8024B410D440BD20331ABEF435A7" ma:contentTypeVersion="12" ma:contentTypeDescription="Create a new document." ma:contentTypeScope="" ma:versionID="188b45b964626727b7db59dbdedc05df">
  <xsd:schema xmlns:xsd="http://www.w3.org/2001/XMLSchema" xmlns:xs="http://www.w3.org/2001/XMLSchema" xmlns:p="http://schemas.microsoft.com/office/2006/metadata/properties" xmlns:ns2="2f1efaa6-fffa-4484-9ada-671ceed1e6e1" xmlns:ns3="c804adf6-bf35-4973-a2c7-df0a1b3ad8fd" targetNamespace="http://schemas.microsoft.com/office/2006/metadata/properties" ma:root="true" ma:fieldsID="92a59333bba2352e2727916625b819f2" ns2:_="" ns3:_="">
    <xsd:import namespace="2f1efaa6-fffa-4484-9ada-671ceed1e6e1"/>
    <xsd:import namespace="c804adf6-bf35-4973-a2c7-df0a1b3ad8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efaa6-fffa-4484-9ada-671ceed1e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3fa2ec-f78a-4cbe-8966-ef2f8e4006b9"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04adf6-bf35-4973-a2c7-df0a1b3ad8f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e670675-89c7-4b0b-9715-3c700022259e}" ma:internalName="TaxCatchAll" ma:showField="CatchAllData" ma:web="c804adf6-bf35-4973-a2c7-df0a1b3ad8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EB878-4201-43B7-B22A-28C232C30A9F}">
  <ds:schemaRefs>
    <ds:schemaRef ds:uri="http://schemas.microsoft.com/office/2006/metadata/properties"/>
    <ds:schemaRef ds:uri="http://schemas.microsoft.com/office/infopath/2007/PartnerControls"/>
    <ds:schemaRef ds:uri="c804adf6-bf35-4973-a2c7-df0a1b3ad8fd"/>
    <ds:schemaRef ds:uri="2f1efaa6-fffa-4484-9ada-671ceed1e6e1"/>
  </ds:schemaRefs>
</ds:datastoreItem>
</file>

<file path=customXml/itemProps2.xml><?xml version="1.0" encoding="utf-8"?>
<ds:datastoreItem xmlns:ds="http://schemas.openxmlformats.org/officeDocument/2006/customXml" ds:itemID="{F1F2F256-31F4-4D94-8771-0CC8BDDFA5E8}">
  <ds:schemaRefs>
    <ds:schemaRef ds:uri="http://schemas.microsoft.com/sharepoint/v3/contenttype/forms"/>
  </ds:schemaRefs>
</ds:datastoreItem>
</file>

<file path=customXml/itemProps3.xml><?xml version="1.0" encoding="utf-8"?>
<ds:datastoreItem xmlns:ds="http://schemas.openxmlformats.org/officeDocument/2006/customXml" ds:itemID="{E56F24B6-411C-40A3-B32A-0F11CA4CE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efaa6-fffa-4484-9ada-671ceed1e6e1"/>
    <ds:schemaRef ds:uri="c804adf6-bf35-4973-a2c7-df0a1b3ad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1681</Words>
  <Characters>10285</Characters>
  <Application>Microsoft Office Word</Application>
  <DocSecurity>0</DocSecurity>
  <Lines>184</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Sarah-Mace Dennis</cp:lastModifiedBy>
  <cp:revision>32</cp:revision>
  <cp:lastPrinted>2026-05-07T14:38:00Z</cp:lastPrinted>
  <dcterms:created xsi:type="dcterms:W3CDTF">2026-05-07T14:33:00Z</dcterms:created>
  <dcterms:modified xsi:type="dcterms:W3CDTF">2026-05-18T00:54:00Z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0x010100E86C8024B410D440BD20331ABEF435A7</vt:lpwstr>
  </property>
  <property fmtid="{D5CDD505-2E9C-101B-9397-08002B2CF9AE}" pid="3" name="MediaServiceImageTags">
    <vt:lpwstr/>
  </property>
</Properties>
</file>